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3564" w14:textId="77777777" w:rsidR="009D653F" w:rsidRPr="00CF374C" w:rsidRDefault="009D653F" w:rsidP="00B61F58">
      <w:pPr>
        <w:pStyle w:val="Title"/>
        <w:spacing w:before="75"/>
        <w:ind w:right="545"/>
        <w:jc w:val="both"/>
        <w:rPr>
          <w:sz w:val="22"/>
          <w:szCs w:val="22"/>
        </w:rPr>
      </w:pPr>
    </w:p>
    <w:p w14:paraId="01AE8137" w14:textId="77777777" w:rsidR="009D653F" w:rsidRPr="00CF374C" w:rsidRDefault="009D653F" w:rsidP="00B61F58">
      <w:pPr>
        <w:pStyle w:val="Title"/>
        <w:spacing w:before="75"/>
        <w:ind w:right="545"/>
        <w:jc w:val="both"/>
        <w:rPr>
          <w:sz w:val="22"/>
          <w:szCs w:val="22"/>
        </w:rPr>
      </w:pPr>
    </w:p>
    <w:p w14:paraId="41DA188D" w14:textId="19E502F0" w:rsidR="009D583C" w:rsidRPr="00CF374C" w:rsidRDefault="00010C5C" w:rsidP="00B61F58">
      <w:pPr>
        <w:pStyle w:val="Title"/>
        <w:spacing w:before="75"/>
        <w:ind w:right="545"/>
        <w:jc w:val="both"/>
        <w:rPr>
          <w:sz w:val="22"/>
          <w:szCs w:val="22"/>
        </w:rPr>
      </w:pPr>
      <w:r w:rsidRPr="00CF374C">
        <w:rPr>
          <w:sz w:val="22"/>
          <w:szCs w:val="22"/>
        </w:rPr>
        <w:t>Acuerdo</w:t>
      </w:r>
      <w:r w:rsidRPr="00CF374C">
        <w:rPr>
          <w:spacing w:val="-2"/>
          <w:sz w:val="22"/>
          <w:szCs w:val="22"/>
        </w:rPr>
        <w:t xml:space="preserve"> </w:t>
      </w:r>
      <w:r w:rsidRPr="00CF374C">
        <w:rPr>
          <w:sz w:val="22"/>
          <w:szCs w:val="22"/>
        </w:rPr>
        <w:t>Comercial</w:t>
      </w:r>
      <w:r w:rsidRPr="00CF374C">
        <w:rPr>
          <w:spacing w:val="-1"/>
          <w:sz w:val="22"/>
          <w:szCs w:val="22"/>
        </w:rPr>
        <w:t xml:space="preserve"> </w:t>
      </w:r>
      <w:r w:rsidRPr="00CF374C">
        <w:rPr>
          <w:sz w:val="22"/>
          <w:szCs w:val="22"/>
        </w:rPr>
        <w:t>entre</w:t>
      </w:r>
      <w:r w:rsidRPr="00CF374C">
        <w:rPr>
          <w:spacing w:val="-1"/>
          <w:sz w:val="22"/>
          <w:szCs w:val="22"/>
        </w:rPr>
        <w:t xml:space="preserve"> </w:t>
      </w:r>
      <w:r w:rsidRPr="00CF374C">
        <w:rPr>
          <w:sz w:val="22"/>
          <w:szCs w:val="22"/>
        </w:rPr>
        <w:t>la Unión</w:t>
      </w:r>
      <w:r w:rsidRPr="00CF374C">
        <w:rPr>
          <w:spacing w:val="-1"/>
          <w:sz w:val="22"/>
          <w:szCs w:val="22"/>
        </w:rPr>
        <w:t xml:space="preserve"> </w:t>
      </w:r>
      <w:r w:rsidR="00A846D7" w:rsidRPr="00CF374C">
        <w:rPr>
          <w:sz w:val="22"/>
          <w:szCs w:val="22"/>
        </w:rPr>
        <w:t>Europea,</w:t>
      </w:r>
      <w:r w:rsidRPr="00CF374C">
        <w:rPr>
          <w:spacing w:val="-1"/>
          <w:sz w:val="22"/>
          <w:szCs w:val="22"/>
        </w:rPr>
        <w:t xml:space="preserve"> </w:t>
      </w:r>
      <w:r w:rsidRPr="00CF374C">
        <w:rPr>
          <w:sz w:val="22"/>
          <w:szCs w:val="22"/>
        </w:rPr>
        <w:t>por una</w:t>
      </w:r>
      <w:r w:rsidRPr="00CF374C">
        <w:rPr>
          <w:spacing w:val="-1"/>
          <w:sz w:val="22"/>
          <w:szCs w:val="22"/>
        </w:rPr>
        <w:t xml:space="preserve"> </w:t>
      </w:r>
      <w:r w:rsidRPr="00CF374C">
        <w:rPr>
          <w:sz w:val="22"/>
          <w:szCs w:val="22"/>
        </w:rPr>
        <w:t>parte, y</w:t>
      </w:r>
      <w:r w:rsidRPr="00CF374C">
        <w:rPr>
          <w:spacing w:val="-3"/>
          <w:sz w:val="22"/>
          <w:szCs w:val="22"/>
        </w:rPr>
        <w:t xml:space="preserve"> </w:t>
      </w:r>
      <w:r w:rsidRPr="00CF374C">
        <w:rPr>
          <w:sz w:val="22"/>
          <w:szCs w:val="22"/>
        </w:rPr>
        <w:t>Colombia,</w:t>
      </w:r>
      <w:r w:rsidR="00A846D7" w:rsidRPr="00CF374C">
        <w:rPr>
          <w:sz w:val="22"/>
          <w:szCs w:val="22"/>
        </w:rPr>
        <w:t xml:space="preserve"> </w:t>
      </w:r>
      <w:r w:rsidRPr="00CF374C">
        <w:rPr>
          <w:sz w:val="22"/>
          <w:szCs w:val="22"/>
        </w:rPr>
        <w:t>Ecuador y el Perú, por otra</w:t>
      </w:r>
    </w:p>
    <w:p w14:paraId="66ECABDE" w14:textId="77777777" w:rsidR="009D583C" w:rsidRPr="00CF374C" w:rsidRDefault="009D583C" w:rsidP="00B61F58">
      <w:pPr>
        <w:pStyle w:val="BodyText"/>
        <w:ind w:left="0"/>
        <w:rPr>
          <w:rFonts w:ascii="Arial" w:hAnsi="Arial" w:cs="Arial"/>
          <w:b/>
          <w:sz w:val="22"/>
          <w:szCs w:val="22"/>
        </w:rPr>
      </w:pPr>
    </w:p>
    <w:p w14:paraId="208A4AE7" w14:textId="2EBFC793" w:rsidR="009D583C" w:rsidRPr="00CF374C" w:rsidRDefault="00A846D7" w:rsidP="00B61F58">
      <w:pPr>
        <w:pStyle w:val="Title"/>
        <w:jc w:val="both"/>
        <w:rPr>
          <w:sz w:val="22"/>
          <w:szCs w:val="22"/>
        </w:rPr>
      </w:pPr>
      <w:r w:rsidRPr="00CF374C">
        <w:rPr>
          <w:sz w:val="22"/>
          <w:szCs w:val="22"/>
        </w:rPr>
        <w:t xml:space="preserve">VIII Reunión del </w:t>
      </w:r>
      <w:r w:rsidR="00010C5C" w:rsidRPr="00CF374C">
        <w:rPr>
          <w:sz w:val="22"/>
          <w:szCs w:val="22"/>
        </w:rPr>
        <w:t>Subcomité</w:t>
      </w:r>
      <w:r w:rsidR="00010C5C" w:rsidRPr="00CF374C">
        <w:rPr>
          <w:spacing w:val="-1"/>
          <w:sz w:val="22"/>
          <w:szCs w:val="22"/>
        </w:rPr>
        <w:t xml:space="preserve"> </w:t>
      </w:r>
      <w:r w:rsidR="00010C5C" w:rsidRPr="00CF374C">
        <w:rPr>
          <w:sz w:val="22"/>
          <w:szCs w:val="22"/>
        </w:rPr>
        <w:t>de</w:t>
      </w:r>
      <w:r w:rsidR="00010C5C" w:rsidRPr="00CF374C">
        <w:rPr>
          <w:spacing w:val="-1"/>
          <w:sz w:val="22"/>
          <w:szCs w:val="22"/>
        </w:rPr>
        <w:t xml:space="preserve"> </w:t>
      </w:r>
      <w:r w:rsidR="00010C5C" w:rsidRPr="00CF374C">
        <w:rPr>
          <w:sz w:val="22"/>
          <w:szCs w:val="22"/>
        </w:rPr>
        <w:t>Comercio</w:t>
      </w:r>
      <w:r w:rsidR="00010C5C" w:rsidRPr="00CF374C">
        <w:rPr>
          <w:spacing w:val="1"/>
          <w:sz w:val="22"/>
          <w:szCs w:val="22"/>
        </w:rPr>
        <w:t xml:space="preserve"> </w:t>
      </w:r>
      <w:r w:rsidR="00010C5C" w:rsidRPr="00CF374C">
        <w:rPr>
          <w:sz w:val="22"/>
          <w:szCs w:val="22"/>
        </w:rPr>
        <w:t>y</w:t>
      </w:r>
      <w:r w:rsidR="00010C5C" w:rsidRPr="00CF374C">
        <w:rPr>
          <w:spacing w:val="-4"/>
          <w:sz w:val="22"/>
          <w:szCs w:val="22"/>
        </w:rPr>
        <w:t xml:space="preserve"> </w:t>
      </w:r>
      <w:r w:rsidR="00010C5C" w:rsidRPr="00CF374C">
        <w:rPr>
          <w:sz w:val="22"/>
          <w:szCs w:val="22"/>
        </w:rPr>
        <w:t>Desarrollo</w:t>
      </w:r>
      <w:r w:rsidR="00010C5C" w:rsidRPr="00CF374C">
        <w:rPr>
          <w:spacing w:val="-1"/>
          <w:sz w:val="22"/>
          <w:szCs w:val="22"/>
        </w:rPr>
        <w:t xml:space="preserve"> </w:t>
      </w:r>
      <w:r w:rsidR="00010C5C" w:rsidRPr="00CF374C">
        <w:rPr>
          <w:sz w:val="22"/>
          <w:szCs w:val="22"/>
        </w:rPr>
        <w:t>Sostenible</w:t>
      </w:r>
      <w:r w:rsidR="00010C5C" w:rsidRPr="00CF374C">
        <w:rPr>
          <w:spacing w:val="2"/>
          <w:sz w:val="22"/>
          <w:szCs w:val="22"/>
        </w:rPr>
        <w:t xml:space="preserve"> </w:t>
      </w:r>
      <w:r w:rsidR="00010C5C" w:rsidRPr="00CF374C">
        <w:rPr>
          <w:sz w:val="22"/>
          <w:szCs w:val="22"/>
        </w:rPr>
        <w:t>(CDS)</w:t>
      </w:r>
    </w:p>
    <w:p w14:paraId="74683EEE" w14:textId="77777777" w:rsidR="009D583C" w:rsidRPr="00CF374C" w:rsidRDefault="009D583C" w:rsidP="00B61F58">
      <w:pPr>
        <w:pStyle w:val="BodyText"/>
        <w:ind w:left="0"/>
        <w:rPr>
          <w:rFonts w:ascii="Arial" w:hAnsi="Arial" w:cs="Arial"/>
          <w:b/>
          <w:sz w:val="22"/>
          <w:szCs w:val="22"/>
        </w:rPr>
      </w:pPr>
    </w:p>
    <w:p w14:paraId="5E432772" w14:textId="77777777" w:rsidR="009D583C" w:rsidRPr="00CF374C" w:rsidRDefault="009D583C" w:rsidP="00B61F58">
      <w:pPr>
        <w:pStyle w:val="BodyText"/>
        <w:spacing w:before="11"/>
        <w:ind w:left="0"/>
        <w:rPr>
          <w:rFonts w:ascii="Arial" w:hAnsi="Arial" w:cs="Arial"/>
          <w:b/>
          <w:sz w:val="22"/>
          <w:szCs w:val="22"/>
        </w:rPr>
      </w:pPr>
    </w:p>
    <w:p w14:paraId="514D2B56" w14:textId="77777777" w:rsidR="009D583C" w:rsidRPr="00CF374C" w:rsidRDefault="00010C5C" w:rsidP="00B61F58">
      <w:pPr>
        <w:pStyle w:val="BodyText"/>
        <w:ind w:right="543"/>
        <w:rPr>
          <w:rFonts w:ascii="Arial" w:hAnsi="Arial" w:cs="Arial"/>
          <w:sz w:val="22"/>
          <w:szCs w:val="22"/>
        </w:rPr>
      </w:pPr>
      <w:r w:rsidRPr="00CF374C">
        <w:rPr>
          <w:rFonts w:ascii="Arial" w:hAnsi="Arial" w:cs="Arial"/>
          <w:sz w:val="22"/>
          <w:szCs w:val="22"/>
          <w:u w:val="single"/>
        </w:rPr>
        <w:t>Declaración</w:t>
      </w:r>
      <w:r w:rsidRPr="00CF374C">
        <w:rPr>
          <w:rFonts w:ascii="Arial" w:hAnsi="Arial" w:cs="Arial"/>
          <w:spacing w:val="-1"/>
          <w:sz w:val="22"/>
          <w:szCs w:val="22"/>
          <w:u w:val="single"/>
        </w:rPr>
        <w:t xml:space="preserve"> </w:t>
      </w:r>
      <w:r w:rsidRPr="00CF374C">
        <w:rPr>
          <w:rFonts w:ascii="Arial" w:hAnsi="Arial" w:cs="Arial"/>
          <w:sz w:val="22"/>
          <w:szCs w:val="22"/>
          <w:u w:val="single"/>
        </w:rPr>
        <w:t>Conjunta</w:t>
      </w:r>
    </w:p>
    <w:p w14:paraId="29F575FB" w14:textId="77777777" w:rsidR="009D583C" w:rsidRPr="00CF374C" w:rsidRDefault="009D583C" w:rsidP="00B61F58">
      <w:pPr>
        <w:pStyle w:val="BodyText"/>
        <w:ind w:left="0"/>
        <w:rPr>
          <w:rFonts w:ascii="Arial" w:hAnsi="Arial" w:cs="Arial"/>
          <w:sz w:val="22"/>
          <w:szCs w:val="22"/>
        </w:rPr>
      </w:pPr>
    </w:p>
    <w:p w14:paraId="48BBF51A" w14:textId="4D13C95E" w:rsidR="009D583C" w:rsidRPr="00CF374C" w:rsidRDefault="00010C5C" w:rsidP="00B61F58">
      <w:pPr>
        <w:pStyle w:val="BodyText"/>
        <w:spacing w:before="92"/>
        <w:ind w:right="117"/>
        <w:rPr>
          <w:rFonts w:ascii="Arial" w:hAnsi="Arial" w:cs="Arial"/>
          <w:sz w:val="22"/>
          <w:szCs w:val="22"/>
        </w:rPr>
      </w:pPr>
      <w:r w:rsidRPr="00CF374C">
        <w:rPr>
          <w:rFonts w:ascii="Arial" w:hAnsi="Arial" w:cs="Arial"/>
          <w:sz w:val="22"/>
          <w:szCs w:val="22"/>
        </w:rPr>
        <w:t>La</w:t>
      </w:r>
      <w:r w:rsidRPr="00CF374C">
        <w:rPr>
          <w:rFonts w:ascii="Arial" w:hAnsi="Arial" w:cs="Arial"/>
          <w:spacing w:val="1"/>
          <w:sz w:val="22"/>
          <w:szCs w:val="22"/>
        </w:rPr>
        <w:t xml:space="preserve"> </w:t>
      </w:r>
      <w:r w:rsidRPr="00CF374C">
        <w:rPr>
          <w:rFonts w:ascii="Arial" w:hAnsi="Arial" w:cs="Arial"/>
          <w:sz w:val="22"/>
          <w:szCs w:val="22"/>
        </w:rPr>
        <w:t>Unión</w:t>
      </w:r>
      <w:r w:rsidRPr="00CF374C">
        <w:rPr>
          <w:rFonts w:ascii="Arial" w:hAnsi="Arial" w:cs="Arial"/>
          <w:spacing w:val="1"/>
          <w:sz w:val="22"/>
          <w:szCs w:val="22"/>
        </w:rPr>
        <w:t xml:space="preserve"> </w:t>
      </w:r>
      <w:r w:rsidRPr="00CF374C">
        <w:rPr>
          <w:rFonts w:ascii="Arial" w:hAnsi="Arial" w:cs="Arial"/>
          <w:sz w:val="22"/>
          <w:szCs w:val="22"/>
        </w:rPr>
        <w:t>Europea</w:t>
      </w:r>
      <w:r w:rsidRPr="00CF374C">
        <w:rPr>
          <w:rFonts w:ascii="Arial" w:hAnsi="Arial" w:cs="Arial"/>
          <w:spacing w:val="1"/>
          <w:sz w:val="22"/>
          <w:szCs w:val="22"/>
        </w:rPr>
        <w:t xml:space="preserve"> </w:t>
      </w:r>
      <w:r w:rsidRPr="00CF374C">
        <w:rPr>
          <w:rFonts w:ascii="Arial" w:hAnsi="Arial" w:cs="Arial"/>
          <w:sz w:val="22"/>
          <w:szCs w:val="22"/>
        </w:rPr>
        <w:t>(UE),</w:t>
      </w:r>
      <w:r w:rsidRPr="00CF374C">
        <w:rPr>
          <w:rFonts w:ascii="Arial" w:hAnsi="Arial" w:cs="Arial"/>
          <w:spacing w:val="1"/>
          <w:sz w:val="22"/>
          <w:szCs w:val="22"/>
        </w:rPr>
        <w:t xml:space="preserve"> </w:t>
      </w:r>
      <w:r w:rsidRPr="00CF374C">
        <w:rPr>
          <w:rFonts w:ascii="Arial" w:hAnsi="Arial" w:cs="Arial"/>
          <w:sz w:val="22"/>
          <w:szCs w:val="22"/>
        </w:rPr>
        <w:t>Colombia,</w:t>
      </w:r>
      <w:r w:rsidRPr="00CF374C">
        <w:rPr>
          <w:rFonts w:ascii="Arial" w:hAnsi="Arial" w:cs="Arial"/>
          <w:spacing w:val="1"/>
          <w:sz w:val="22"/>
          <w:szCs w:val="22"/>
        </w:rPr>
        <w:t xml:space="preserve"> </w:t>
      </w:r>
      <w:r w:rsidRPr="00CF374C">
        <w:rPr>
          <w:rFonts w:ascii="Arial" w:hAnsi="Arial" w:cs="Arial"/>
          <w:sz w:val="22"/>
          <w:szCs w:val="22"/>
        </w:rPr>
        <w:t>Ecuador</w:t>
      </w:r>
      <w:r w:rsidRPr="00CF374C">
        <w:rPr>
          <w:rFonts w:ascii="Arial" w:hAnsi="Arial" w:cs="Arial"/>
          <w:spacing w:val="1"/>
          <w:sz w:val="22"/>
          <w:szCs w:val="22"/>
        </w:rPr>
        <w:t xml:space="preserve"> </w:t>
      </w:r>
      <w:r w:rsidRPr="00CF374C">
        <w:rPr>
          <w:rFonts w:ascii="Arial" w:hAnsi="Arial" w:cs="Arial"/>
          <w:sz w:val="22"/>
          <w:szCs w:val="22"/>
        </w:rPr>
        <w:t>y</w:t>
      </w:r>
      <w:r w:rsidRPr="00CF374C">
        <w:rPr>
          <w:rFonts w:ascii="Arial" w:hAnsi="Arial" w:cs="Arial"/>
          <w:spacing w:val="1"/>
          <w:sz w:val="22"/>
          <w:szCs w:val="22"/>
        </w:rPr>
        <w:t xml:space="preserve"> </w:t>
      </w:r>
      <w:r w:rsidRPr="00CF374C">
        <w:rPr>
          <w:rFonts w:ascii="Arial" w:hAnsi="Arial" w:cs="Arial"/>
          <w:sz w:val="22"/>
          <w:szCs w:val="22"/>
        </w:rPr>
        <w:t>el</w:t>
      </w:r>
      <w:r w:rsidRPr="00CF374C">
        <w:rPr>
          <w:rFonts w:ascii="Arial" w:hAnsi="Arial" w:cs="Arial"/>
          <w:spacing w:val="1"/>
          <w:sz w:val="22"/>
          <w:szCs w:val="22"/>
        </w:rPr>
        <w:t xml:space="preserve"> </w:t>
      </w:r>
      <w:r w:rsidRPr="00CF374C">
        <w:rPr>
          <w:rFonts w:ascii="Arial" w:hAnsi="Arial" w:cs="Arial"/>
          <w:sz w:val="22"/>
          <w:szCs w:val="22"/>
        </w:rPr>
        <w:t>Perú</w:t>
      </w:r>
      <w:r w:rsidRPr="00CF374C">
        <w:rPr>
          <w:rFonts w:ascii="Arial" w:hAnsi="Arial" w:cs="Arial"/>
          <w:spacing w:val="1"/>
          <w:sz w:val="22"/>
          <w:szCs w:val="22"/>
        </w:rPr>
        <w:t xml:space="preserve"> </w:t>
      </w:r>
      <w:r w:rsidRPr="00CF374C">
        <w:rPr>
          <w:rFonts w:ascii="Arial" w:hAnsi="Arial" w:cs="Arial"/>
          <w:sz w:val="22"/>
          <w:szCs w:val="22"/>
        </w:rPr>
        <w:t>celebraron</w:t>
      </w:r>
      <w:r w:rsidRPr="00CF374C">
        <w:rPr>
          <w:rFonts w:ascii="Arial" w:hAnsi="Arial" w:cs="Arial"/>
          <w:spacing w:val="1"/>
          <w:sz w:val="22"/>
          <w:szCs w:val="22"/>
        </w:rPr>
        <w:t xml:space="preserve"> </w:t>
      </w:r>
      <w:r w:rsidRPr="00CF374C">
        <w:rPr>
          <w:rFonts w:ascii="Arial" w:hAnsi="Arial" w:cs="Arial"/>
          <w:sz w:val="22"/>
          <w:szCs w:val="22"/>
        </w:rPr>
        <w:t>la</w:t>
      </w:r>
      <w:r w:rsidRPr="00CF374C">
        <w:rPr>
          <w:rFonts w:ascii="Arial" w:hAnsi="Arial" w:cs="Arial"/>
          <w:spacing w:val="1"/>
          <w:sz w:val="22"/>
          <w:szCs w:val="22"/>
        </w:rPr>
        <w:t xml:space="preserve"> </w:t>
      </w:r>
      <w:r w:rsidR="0062692B" w:rsidRPr="00CF374C">
        <w:rPr>
          <w:rFonts w:ascii="Arial" w:hAnsi="Arial" w:cs="Arial"/>
          <w:sz w:val="22"/>
          <w:szCs w:val="22"/>
        </w:rPr>
        <w:t xml:space="preserve">octava </w:t>
      </w:r>
      <w:r w:rsidRPr="00CF374C">
        <w:rPr>
          <w:rFonts w:ascii="Arial" w:hAnsi="Arial" w:cs="Arial"/>
          <w:sz w:val="22"/>
          <w:szCs w:val="22"/>
        </w:rPr>
        <w:t>reunión</w:t>
      </w:r>
      <w:r w:rsidRPr="00CF374C">
        <w:rPr>
          <w:rFonts w:ascii="Arial" w:hAnsi="Arial" w:cs="Arial"/>
          <w:spacing w:val="1"/>
          <w:sz w:val="22"/>
          <w:szCs w:val="22"/>
        </w:rPr>
        <w:t xml:space="preserve"> </w:t>
      </w:r>
      <w:r w:rsidRPr="00CF374C">
        <w:rPr>
          <w:rFonts w:ascii="Arial" w:hAnsi="Arial" w:cs="Arial"/>
          <w:sz w:val="22"/>
          <w:szCs w:val="22"/>
        </w:rPr>
        <w:t>del</w:t>
      </w:r>
      <w:r w:rsidRPr="00CF374C">
        <w:rPr>
          <w:rFonts w:ascii="Arial" w:hAnsi="Arial" w:cs="Arial"/>
          <w:spacing w:val="1"/>
          <w:sz w:val="22"/>
          <w:szCs w:val="22"/>
        </w:rPr>
        <w:t xml:space="preserve"> </w:t>
      </w:r>
      <w:r w:rsidRPr="00CF374C">
        <w:rPr>
          <w:rFonts w:ascii="Arial" w:hAnsi="Arial" w:cs="Arial"/>
          <w:sz w:val="22"/>
          <w:szCs w:val="22"/>
        </w:rPr>
        <w:t>Subcomité</w:t>
      </w:r>
      <w:r w:rsidRPr="00CF374C">
        <w:rPr>
          <w:rFonts w:ascii="Arial" w:hAnsi="Arial" w:cs="Arial"/>
          <w:spacing w:val="1"/>
          <w:sz w:val="22"/>
          <w:szCs w:val="22"/>
        </w:rPr>
        <w:t xml:space="preserve"> </w:t>
      </w:r>
      <w:r w:rsidRPr="00CF374C">
        <w:rPr>
          <w:rFonts w:ascii="Arial" w:hAnsi="Arial" w:cs="Arial"/>
          <w:sz w:val="22"/>
          <w:szCs w:val="22"/>
        </w:rPr>
        <w:t>de</w:t>
      </w:r>
      <w:r w:rsidRPr="00CF374C">
        <w:rPr>
          <w:rFonts w:ascii="Arial" w:hAnsi="Arial" w:cs="Arial"/>
          <w:spacing w:val="1"/>
          <w:sz w:val="22"/>
          <w:szCs w:val="22"/>
        </w:rPr>
        <w:t xml:space="preserve"> </w:t>
      </w:r>
      <w:r w:rsidRPr="00CF374C">
        <w:rPr>
          <w:rFonts w:ascii="Arial" w:hAnsi="Arial" w:cs="Arial"/>
          <w:sz w:val="22"/>
          <w:szCs w:val="22"/>
        </w:rPr>
        <w:t>Comercio</w:t>
      </w:r>
      <w:r w:rsidRPr="00CF374C">
        <w:rPr>
          <w:rFonts w:ascii="Arial" w:hAnsi="Arial" w:cs="Arial"/>
          <w:spacing w:val="1"/>
          <w:sz w:val="22"/>
          <w:szCs w:val="22"/>
        </w:rPr>
        <w:t xml:space="preserve"> </w:t>
      </w:r>
      <w:r w:rsidRPr="00CF374C">
        <w:rPr>
          <w:rFonts w:ascii="Arial" w:hAnsi="Arial" w:cs="Arial"/>
          <w:sz w:val="22"/>
          <w:szCs w:val="22"/>
        </w:rPr>
        <w:t>y</w:t>
      </w:r>
      <w:r w:rsidRPr="00CF374C">
        <w:rPr>
          <w:rFonts w:ascii="Arial" w:hAnsi="Arial" w:cs="Arial"/>
          <w:spacing w:val="1"/>
          <w:sz w:val="22"/>
          <w:szCs w:val="22"/>
        </w:rPr>
        <w:t xml:space="preserve"> </w:t>
      </w:r>
      <w:r w:rsidRPr="00CF374C">
        <w:rPr>
          <w:rFonts w:ascii="Arial" w:hAnsi="Arial" w:cs="Arial"/>
          <w:sz w:val="22"/>
          <w:szCs w:val="22"/>
        </w:rPr>
        <w:t>Desarrollo</w:t>
      </w:r>
      <w:r w:rsidRPr="00CF374C">
        <w:rPr>
          <w:rFonts w:ascii="Arial" w:hAnsi="Arial" w:cs="Arial"/>
          <w:spacing w:val="1"/>
          <w:sz w:val="22"/>
          <w:szCs w:val="22"/>
        </w:rPr>
        <w:t xml:space="preserve"> </w:t>
      </w:r>
      <w:r w:rsidRPr="00CF374C">
        <w:rPr>
          <w:rFonts w:ascii="Arial" w:hAnsi="Arial" w:cs="Arial"/>
          <w:sz w:val="22"/>
          <w:szCs w:val="22"/>
        </w:rPr>
        <w:t>Sostenible</w:t>
      </w:r>
      <w:r w:rsidRPr="00CF374C">
        <w:rPr>
          <w:rFonts w:ascii="Arial" w:hAnsi="Arial" w:cs="Arial"/>
          <w:spacing w:val="1"/>
          <w:sz w:val="22"/>
          <w:szCs w:val="22"/>
        </w:rPr>
        <w:t xml:space="preserve"> </w:t>
      </w:r>
      <w:r w:rsidRPr="00CF374C">
        <w:rPr>
          <w:rFonts w:ascii="Arial" w:hAnsi="Arial" w:cs="Arial"/>
          <w:sz w:val="22"/>
          <w:szCs w:val="22"/>
        </w:rPr>
        <w:t>(en</w:t>
      </w:r>
      <w:r w:rsidRPr="00CF374C">
        <w:rPr>
          <w:rFonts w:ascii="Arial" w:hAnsi="Arial" w:cs="Arial"/>
          <w:spacing w:val="1"/>
          <w:sz w:val="22"/>
          <w:szCs w:val="22"/>
        </w:rPr>
        <w:t xml:space="preserve"> </w:t>
      </w:r>
      <w:r w:rsidRPr="00CF374C">
        <w:rPr>
          <w:rFonts w:ascii="Arial" w:hAnsi="Arial" w:cs="Arial"/>
          <w:sz w:val="22"/>
          <w:szCs w:val="22"/>
        </w:rPr>
        <w:t>adelante</w:t>
      </w:r>
      <w:r w:rsidRPr="00CF374C">
        <w:rPr>
          <w:rFonts w:ascii="Arial" w:hAnsi="Arial" w:cs="Arial"/>
          <w:spacing w:val="1"/>
          <w:sz w:val="22"/>
          <w:szCs w:val="22"/>
        </w:rPr>
        <w:t xml:space="preserve"> </w:t>
      </w:r>
      <w:r w:rsidRPr="00CF374C">
        <w:rPr>
          <w:rFonts w:ascii="Arial" w:hAnsi="Arial" w:cs="Arial"/>
          <w:sz w:val="22"/>
          <w:szCs w:val="22"/>
        </w:rPr>
        <w:t>el</w:t>
      </w:r>
      <w:r w:rsidRPr="00CF374C">
        <w:rPr>
          <w:rFonts w:ascii="Arial" w:hAnsi="Arial" w:cs="Arial"/>
          <w:spacing w:val="1"/>
          <w:sz w:val="22"/>
          <w:szCs w:val="22"/>
        </w:rPr>
        <w:t xml:space="preserve"> </w:t>
      </w:r>
      <w:r w:rsidRPr="00CF374C">
        <w:rPr>
          <w:rFonts w:ascii="Arial" w:hAnsi="Arial" w:cs="Arial"/>
          <w:sz w:val="22"/>
          <w:szCs w:val="22"/>
        </w:rPr>
        <w:t>Subcomité)</w:t>
      </w:r>
      <w:r w:rsidRPr="00CF374C">
        <w:rPr>
          <w:rFonts w:ascii="Arial" w:hAnsi="Arial" w:cs="Arial"/>
          <w:spacing w:val="63"/>
          <w:sz w:val="22"/>
          <w:szCs w:val="22"/>
        </w:rPr>
        <w:t xml:space="preserve"> </w:t>
      </w:r>
      <w:r w:rsidRPr="00CF374C">
        <w:rPr>
          <w:rFonts w:ascii="Arial" w:hAnsi="Arial" w:cs="Arial"/>
          <w:sz w:val="22"/>
          <w:szCs w:val="22"/>
        </w:rPr>
        <w:t>bajo</w:t>
      </w:r>
      <w:r w:rsidRPr="00CF374C">
        <w:rPr>
          <w:rFonts w:ascii="Arial" w:hAnsi="Arial" w:cs="Arial"/>
          <w:spacing w:val="63"/>
          <w:sz w:val="22"/>
          <w:szCs w:val="22"/>
        </w:rPr>
        <w:t xml:space="preserve"> </w:t>
      </w:r>
      <w:r w:rsidRPr="00CF374C">
        <w:rPr>
          <w:rFonts w:ascii="Arial" w:hAnsi="Arial" w:cs="Arial"/>
          <w:sz w:val="22"/>
          <w:szCs w:val="22"/>
        </w:rPr>
        <w:t>el</w:t>
      </w:r>
      <w:r w:rsidRPr="00CF374C">
        <w:rPr>
          <w:rFonts w:ascii="Arial" w:hAnsi="Arial" w:cs="Arial"/>
          <w:spacing w:val="62"/>
          <w:sz w:val="22"/>
          <w:szCs w:val="22"/>
        </w:rPr>
        <w:t xml:space="preserve"> </w:t>
      </w:r>
      <w:r w:rsidRPr="00CF374C">
        <w:rPr>
          <w:rFonts w:ascii="Arial" w:hAnsi="Arial" w:cs="Arial"/>
          <w:sz w:val="22"/>
          <w:szCs w:val="22"/>
        </w:rPr>
        <w:t>Acuerdo</w:t>
      </w:r>
      <w:r w:rsidRPr="00CF374C">
        <w:rPr>
          <w:rFonts w:ascii="Arial" w:hAnsi="Arial" w:cs="Arial"/>
          <w:spacing w:val="62"/>
          <w:sz w:val="22"/>
          <w:szCs w:val="22"/>
        </w:rPr>
        <w:t xml:space="preserve"> </w:t>
      </w:r>
      <w:r w:rsidRPr="00CF374C">
        <w:rPr>
          <w:rFonts w:ascii="Arial" w:hAnsi="Arial" w:cs="Arial"/>
          <w:sz w:val="22"/>
          <w:szCs w:val="22"/>
        </w:rPr>
        <w:t>Comercial</w:t>
      </w:r>
      <w:r w:rsidRPr="00CF374C">
        <w:rPr>
          <w:rFonts w:ascii="Arial" w:hAnsi="Arial" w:cs="Arial"/>
          <w:spacing w:val="62"/>
          <w:sz w:val="22"/>
          <w:szCs w:val="22"/>
        </w:rPr>
        <w:t xml:space="preserve"> </w:t>
      </w:r>
      <w:r w:rsidRPr="00CF374C">
        <w:rPr>
          <w:rFonts w:ascii="Arial" w:hAnsi="Arial" w:cs="Arial"/>
          <w:sz w:val="22"/>
          <w:szCs w:val="22"/>
        </w:rPr>
        <w:t>entre</w:t>
      </w:r>
      <w:r w:rsidRPr="00CF374C">
        <w:rPr>
          <w:rFonts w:ascii="Arial" w:hAnsi="Arial" w:cs="Arial"/>
          <w:spacing w:val="62"/>
          <w:sz w:val="22"/>
          <w:szCs w:val="22"/>
        </w:rPr>
        <w:t xml:space="preserve"> </w:t>
      </w:r>
      <w:r w:rsidRPr="00CF374C">
        <w:rPr>
          <w:rFonts w:ascii="Arial" w:hAnsi="Arial" w:cs="Arial"/>
          <w:sz w:val="22"/>
          <w:szCs w:val="22"/>
        </w:rPr>
        <w:t>la</w:t>
      </w:r>
      <w:r w:rsidRPr="00CF374C">
        <w:rPr>
          <w:rFonts w:ascii="Arial" w:hAnsi="Arial" w:cs="Arial"/>
          <w:spacing w:val="62"/>
          <w:sz w:val="22"/>
          <w:szCs w:val="22"/>
        </w:rPr>
        <w:t xml:space="preserve"> </w:t>
      </w:r>
      <w:r w:rsidRPr="00CF374C">
        <w:rPr>
          <w:rFonts w:ascii="Arial" w:hAnsi="Arial" w:cs="Arial"/>
          <w:sz w:val="22"/>
          <w:szCs w:val="22"/>
        </w:rPr>
        <w:t>UE,</w:t>
      </w:r>
      <w:r w:rsidRPr="00CF374C">
        <w:rPr>
          <w:rFonts w:ascii="Arial" w:hAnsi="Arial" w:cs="Arial"/>
          <w:spacing w:val="63"/>
          <w:sz w:val="22"/>
          <w:szCs w:val="22"/>
        </w:rPr>
        <w:t xml:space="preserve"> </w:t>
      </w:r>
      <w:r w:rsidRPr="00CF374C">
        <w:rPr>
          <w:rFonts w:ascii="Arial" w:hAnsi="Arial" w:cs="Arial"/>
          <w:sz w:val="22"/>
          <w:szCs w:val="22"/>
        </w:rPr>
        <w:t>por</w:t>
      </w:r>
      <w:r w:rsidRPr="00CF374C">
        <w:rPr>
          <w:rFonts w:ascii="Arial" w:hAnsi="Arial" w:cs="Arial"/>
          <w:spacing w:val="64"/>
          <w:sz w:val="22"/>
          <w:szCs w:val="22"/>
        </w:rPr>
        <w:t xml:space="preserve"> </w:t>
      </w:r>
      <w:r w:rsidRPr="00CF374C">
        <w:rPr>
          <w:rFonts w:ascii="Arial" w:hAnsi="Arial" w:cs="Arial"/>
          <w:sz w:val="22"/>
          <w:szCs w:val="22"/>
        </w:rPr>
        <w:t>una</w:t>
      </w:r>
      <w:r w:rsidRPr="00CF374C">
        <w:rPr>
          <w:rFonts w:ascii="Arial" w:hAnsi="Arial" w:cs="Arial"/>
          <w:spacing w:val="62"/>
          <w:sz w:val="22"/>
          <w:szCs w:val="22"/>
        </w:rPr>
        <w:t xml:space="preserve"> </w:t>
      </w:r>
      <w:r w:rsidRPr="00CF374C">
        <w:rPr>
          <w:rFonts w:ascii="Arial" w:hAnsi="Arial" w:cs="Arial"/>
          <w:sz w:val="22"/>
          <w:szCs w:val="22"/>
        </w:rPr>
        <w:t>parte,</w:t>
      </w:r>
      <w:r w:rsidRPr="00CF374C">
        <w:rPr>
          <w:rFonts w:ascii="Arial" w:hAnsi="Arial" w:cs="Arial"/>
          <w:spacing w:val="63"/>
          <w:sz w:val="22"/>
          <w:szCs w:val="22"/>
        </w:rPr>
        <w:t xml:space="preserve"> </w:t>
      </w:r>
      <w:r w:rsidRPr="00CF374C">
        <w:rPr>
          <w:rFonts w:ascii="Arial" w:hAnsi="Arial" w:cs="Arial"/>
          <w:sz w:val="22"/>
          <w:szCs w:val="22"/>
        </w:rPr>
        <w:t>Colombia,</w:t>
      </w:r>
      <w:r w:rsidRPr="00CF374C">
        <w:rPr>
          <w:rFonts w:ascii="Arial" w:hAnsi="Arial" w:cs="Arial"/>
          <w:spacing w:val="-65"/>
          <w:sz w:val="22"/>
          <w:szCs w:val="22"/>
        </w:rPr>
        <w:t xml:space="preserve"> </w:t>
      </w:r>
      <w:r w:rsidRPr="00CF374C">
        <w:rPr>
          <w:rFonts w:ascii="Arial" w:hAnsi="Arial" w:cs="Arial"/>
          <w:sz w:val="22"/>
          <w:szCs w:val="22"/>
        </w:rPr>
        <w:t xml:space="preserve">Ecuador y el Perú por otra, los días </w:t>
      </w:r>
      <w:r w:rsidR="0062692B" w:rsidRPr="00CF374C">
        <w:rPr>
          <w:rFonts w:ascii="Arial" w:hAnsi="Arial" w:cs="Arial"/>
          <w:sz w:val="22"/>
          <w:szCs w:val="22"/>
        </w:rPr>
        <w:t>23, 24, 26</w:t>
      </w:r>
      <w:r w:rsidR="00B61F58">
        <w:rPr>
          <w:rFonts w:ascii="Arial" w:hAnsi="Arial" w:cs="Arial"/>
          <w:sz w:val="22"/>
          <w:szCs w:val="22"/>
        </w:rPr>
        <w:t xml:space="preserve"> y </w:t>
      </w:r>
      <w:r w:rsidR="0062692B" w:rsidRPr="00CF374C">
        <w:rPr>
          <w:rFonts w:ascii="Arial" w:hAnsi="Arial" w:cs="Arial"/>
          <w:sz w:val="22"/>
          <w:szCs w:val="22"/>
        </w:rPr>
        <w:t xml:space="preserve">29 </w:t>
      </w:r>
      <w:r w:rsidRPr="00CF374C">
        <w:rPr>
          <w:rFonts w:ascii="Arial" w:hAnsi="Arial" w:cs="Arial"/>
          <w:sz w:val="22"/>
          <w:szCs w:val="22"/>
        </w:rPr>
        <w:t>de noviembre de 202</w:t>
      </w:r>
      <w:r w:rsidR="0062692B" w:rsidRPr="00CF374C">
        <w:rPr>
          <w:rFonts w:ascii="Arial" w:hAnsi="Arial" w:cs="Arial"/>
          <w:sz w:val="22"/>
          <w:szCs w:val="22"/>
        </w:rPr>
        <w:t>1</w:t>
      </w:r>
      <w:r w:rsidRPr="00CF374C">
        <w:rPr>
          <w:rFonts w:ascii="Arial" w:hAnsi="Arial" w:cs="Arial"/>
          <w:sz w:val="22"/>
          <w:szCs w:val="22"/>
        </w:rPr>
        <w:t>. Debido a</w:t>
      </w:r>
      <w:r w:rsidRPr="00CF374C">
        <w:rPr>
          <w:rFonts w:ascii="Arial" w:hAnsi="Arial" w:cs="Arial"/>
          <w:spacing w:val="1"/>
          <w:sz w:val="22"/>
          <w:szCs w:val="22"/>
        </w:rPr>
        <w:t xml:space="preserve"> </w:t>
      </w:r>
      <w:r w:rsidRPr="00CF374C">
        <w:rPr>
          <w:rFonts w:ascii="Arial" w:hAnsi="Arial" w:cs="Arial"/>
          <w:sz w:val="22"/>
          <w:szCs w:val="22"/>
        </w:rPr>
        <w:t>la</w:t>
      </w:r>
      <w:r w:rsidRPr="00CF374C">
        <w:rPr>
          <w:rFonts w:ascii="Arial" w:hAnsi="Arial" w:cs="Arial"/>
          <w:spacing w:val="-1"/>
          <w:sz w:val="22"/>
          <w:szCs w:val="22"/>
        </w:rPr>
        <w:t xml:space="preserve"> </w:t>
      </w:r>
      <w:r w:rsidRPr="00CF374C">
        <w:rPr>
          <w:rFonts w:ascii="Arial" w:hAnsi="Arial" w:cs="Arial"/>
          <w:sz w:val="22"/>
          <w:szCs w:val="22"/>
        </w:rPr>
        <w:t>pandemia de COVID-19 la reunión</w:t>
      </w:r>
      <w:r w:rsidRPr="00CF374C">
        <w:rPr>
          <w:rFonts w:ascii="Arial" w:hAnsi="Arial" w:cs="Arial"/>
          <w:spacing w:val="-1"/>
          <w:sz w:val="22"/>
          <w:szCs w:val="22"/>
        </w:rPr>
        <w:t xml:space="preserve"> </w:t>
      </w:r>
      <w:r w:rsidRPr="00CF374C">
        <w:rPr>
          <w:rFonts w:ascii="Arial" w:hAnsi="Arial" w:cs="Arial"/>
          <w:sz w:val="22"/>
          <w:szCs w:val="22"/>
        </w:rPr>
        <w:t xml:space="preserve">se </w:t>
      </w:r>
      <w:r w:rsidR="008F56C8" w:rsidRPr="00CF374C">
        <w:rPr>
          <w:rFonts w:ascii="Arial" w:hAnsi="Arial" w:cs="Arial"/>
          <w:sz w:val="22"/>
          <w:szCs w:val="22"/>
        </w:rPr>
        <w:t xml:space="preserve">realizó </w:t>
      </w:r>
      <w:r w:rsidRPr="00CF374C">
        <w:rPr>
          <w:rFonts w:ascii="Arial" w:hAnsi="Arial" w:cs="Arial"/>
          <w:sz w:val="22"/>
          <w:szCs w:val="22"/>
        </w:rPr>
        <w:t>por videoconferencia.</w:t>
      </w:r>
    </w:p>
    <w:p w14:paraId="6DB6B4E5" w14:textId="77777777" w:rsidR="009D583C" w:rsidRPr="00CF374C" w:rsidRDefault="009D583C" w:rsidP="00B61F58">
      <w:pPr>
        <w:pStyle w:val="BodyText"/>
        <w:ind w:left="0"/>
        <w:rPr>
          <w:rFonts w:ascii="Arial" w:hAnsi="Arial" w:cs="Arial"/>
          <w:sz w:val="22"/>
          <w:szCs w:val="22"/>
        </w:rPr>
      </w:pPr>
    </w:p>
    <w:p w14:paraId="154695DA" w14:textId="726801D1" w:rsidR="009D583C" w:rsidRPr="00CF374C" w:rsidRDefault="00010C5C" w:rsidP="00B61F58">
      <w:pPr>
        <w:jc w:val="both"/>
        <w:rPr>
          <w:rFonts w:ascii="Arial" w:eastAsia="Times New Roman" w:hAnsi="Arial" w:cs="Arial"/>
          <w:lang w:val="es-PE" w:eastAsia="es-PE"/>
        </w:rPr>
      </w:pPr>
      <w:r w:rsidRPr="00CF374C">
        <w:rPr>
          <w:rFonts w:ascii="Arial" w:hAnsi="Arial" w:cs="Arial"/>
        </w:rPr>
        <w:t xml:space="preserve">El Subcomité fue presidido por el </w:t>
      </w:r>
      <w:r w:rsidR="00BE6FF4" w:rsidRPr="00CF374C">
        <w:rPr>
          <w:rFonts w:ascii="Arial" w:hAnsi="Arial" w:cs="Arial"/>
        </w:rPr>
        <w:t xml:space="preserve">Perú </w:t>
      </w:r>
      <w:r w:rsidR="003B007F" w:rsidRPr="00CF374C">
        <w:rPr>
          <w:rFonts w:ascii="Arial" w:hAnsi="Arial" w:cs="Arial"/>
        </w:rPr>
        <w:t xml:space="preserve">por la Coordinadora de Comercio y Ambiente de la Dirección de Norteamérica y Europa de la Dirección General de Negociaciones Comerciales Internacionales y el Director de la Dirección de Coherencia Jurídica y Defensa de los Compromisos Comerciales Internacionales de la Dirección General de Gestión Jurídica Comercial Internacional </w:t>
      </w:r>
      <w:r w:rsidR="00D4003C" w:rsidRPr="00CF374C">
        <w:rPr>
          <w:rFonts w:ascii="Arial" w:hAnsi="Arial" w:cs="Arial"/>
        </w:rPr>
        <w:t>del</w:t>
      </w:r>
      <w:r w:rsidR="000122B1" w:rsidRPr="00CF374C">
        <w:rPr>
          <w:rFonts w:ascii="Arial" w:hAnsi="Arial" w:cs="Arial"/>
        </w:rPr>
        <w:t xml:space="preserve"> </w:t>
      </w:r>
      <w:r w:rsidR="00D4003C" w:rsidRPr="00CF374C">
        <w:rPr>
          <w:rFonts w:ascii="Arial" w:hAnsi="Arial" w:cs="Arial"/>
        </w:rPr>
        <w:t>Viceministerio de Comercio Exterior del Ministerio de</w:t>
      </w:r>
      <w:r w:rsidR="00D4003C" w:rsidRPr="00CF374C">
        <w:rPr>
          <w:rFonts w:ascii="Arial" w:hAnsi="Arial" w:cs="Arial"/>
          <w:spacing w:val="1"/>
        </w:rPr>
        <w:t xml:space="preserve"> </w:t>
      </w:r>
      <w:r w:rsidR="00D4003C" w:rsidRPr="00CF374C">
        <w:rPr>
          <w:rFonts w:ascii="Arial" w:hAnsi="Arial" w:cs="Arial"/>
        </w:rPr>
        <w:t>Comercio</w:t>
      </w:r>
      <w:r w:rsidR="00D4003C" w:rsidRPr="00CF374C">
        <w:rPr>
          <w:rFonts w:ascii="Arial" w:hAnsi="Arial" w:cs="Arial"/>
          <w:spacing w:val="-2"/>
        </w:rPr>
        <w:t xml:space="preserve"> </w:t>
      </w:r>
      <w:r w:rsidR="00D4003C" w:rsidRPr="00CF374C">
        <w:rPr>
          <w:rFonts w:ascii="Arial" w:hAnsi="Arial" w:cs="Arial"/>
        </w:rPr>
        <w:t>Exterior y Turismo</w:t>
      </w:r>
      <w:r w:rsidR="00761347" w:rsidRPr="00CF374C">
        <w:rPr>
          <w:rFonts w:ascii="Arial" w:hAnsi="Arial" w:cs="Arial"/>
        </w:rPr>
        <w:t>, e</w:t>
      </w:r>
      <w:r w:rsidR="00241C95" w:rsidRPr="00CF374C">
        <w:rPr>
          <w:rFonts w:ascii="Arial" w:hAnsi="Arial" w:cs="Arial"/>
        </w:rPr>
        <w:t xml:space="preserve">n </w:t>
      </w:r>
      <w:r w:rsidR="00F41EA0" w:rsidRPr="00CF374C">
        <w:rPr>
          <w:rFonts w:ascii="Arial" w:hAnsi="Arial" w:cs="Arial"/>
        </w:rPr>
        <w:t>representación del</w:t>
      </w:r>
      <w:r w:rsidR="00D4003C" w:rsidRPr="00CF374C">
        <w:rPr>
          <w:rFonts w:ascii="Arial" w:hAnsi="Arial" w:cs="Arial"/>
          <w:spacing w:val="-1"/>
        </w:rPr>
        <w:t xml:space="preserve"> </w:t>
      </w:r>
      <w:r w:rsidR="00D4003C" w:rsidRPr="00CF374C">
        <w:rPr>
          <w:rFonts w:ascii="Arial" w:hAnsi="Arial" w:cs="Arial"/>
        </w:rPr>
        <w:t>Perú.</w:t>
      </w:r>
      <w:r w:rsidRPr="00CF374C">
        <w:rPr>
          <w:rFonts w:ascii="Arial" w:hAnsi="Arial" w:cs="Arial"/>
        </w:rPr>
        <w:t xml:space="preserve"> La delegación de</w:t>
      </w:r>
      <w:r w:rsidRPr="00CF374C">
        <w:rPr>
          <w:rFonts w:ascii="Arial" w:hAnsi="Arial" w:cs="Arial"/>
          <w:spacing w:val="1"/>
        </w:rPr>
        <w:t xml:space="preserve"> </w:t>
      </w:r>
      <w:r w:rsidR="00D4003C" w:rsidRPr="00CF374C">
        <w:rPr>
          <w:rFonts w:ascii="Arial" w:hAnsi="Arial" w:cs="Arial"/>
          <w:spacing w:val="1"/>
        </w:rPr>
        <w:t xml:space="preserve">la UE estuvo </w:t>
      </w:r>
      <w:r w:rsidR="000122B1" w:rsidRPr="00CF374C">
        <w:rPr>
          <w:rFonts w:ascii="Arial" w:hAnsi="Arial" w:cs="Arial"/>
          <w:spacing w:val="1"/>
        </w:rPr>
        <w:t>representada</w:t>
      </w:r>
      <w:r w:rsidRPr="00CF374C">
        <w:rPr>
          <w:rFonts w:ascii="Arial" w:hAnsi="Arial" w:cs="Arial"/>
          <w:spacing w:val="1"/>
        </w:rPr>
        <w:t xml:space="preserve"> </w:t>
      </w:r>
      <w:r w:rsidR="0062692B" w:rsidRPr="00CF374C">
        <w:rPr>
          <w:rFonts w:ascii="Arial" w:hAnsi="Arial" w:cs="Arial"/>
        </w:rPr>
        <w:t xml:space="preserve">por </w:t>
      </w:r>
      <w:r w:rsidR="00F74D7E" w:rsidRPr="00CF374C">
        <w:rPr>
          <w:rFonts w:ascii="Arial" w:hAnsi="Arial" w:cs="Arial"/>
        </w:rPr>
        <w:t xml:space="preserve">el </w:t>
      </w:r>
      <w:r w:rsidR="00B61F58" w:rsidRPr="00CF374C">
        <w:rPr>
          <w:rFonts w:ascii="Arial" w:eastAsia="Times New Roman" w:hAnsi="Arial" w:cs="Arial"/>
          <w:lang w:val="es-ES_tradnl" w:eastAsia="es-PE"/>
        </w:rPr>
        <w:t>jefe</w:t>
      </w:r>
      <w:r w:rsidR="00F74D7E" w:rsidRPr="00CF374C">
        <w:rPr>
          <w:rFonts w:ascii="Arial" w:eastAsia="Times New Roman" w:hAnsi="Arial" w:cs="Arial"/>
          <w:lang w:val="es-ES_tradnl" w:eastAsia="es-PE"/>
        </w:rPr>
        <w:t xml:space="preserve"> de la Unidad “</w:t>
      </w:r>
      <w:r w:rsidR="00F74D7E" w:rsidRPr="00CF374C">
        <w:rPr>
          <w:rFonts w:ascii="Arial" w:eastAsia="Times New Roman" w:hAnsi="Arial" w:cs="Arial"/>
          <w:lang w:eastAsia="es-PE"/>
        </w:rPr>
        <w:t xml:space="preserve">Bilateral Relations in Trade and Sustainable Development, Generalised System of Preferences” </w:t>
      </w:r>
      <w:r w:rsidR="00F74D7E" w:rsidRPr="00CF374C">
        <w:rPr>
          <w:rFonts w:ascii="Arial" w:eastAsia="Times New Roman" w:hAnsi="Arial" w:cs="Arial"/>
          <w:lang w:val="es-ES_tradnl" w:eastAsia="es-PE"/>
        </w:rPr>
        <w:t xml:space="preserve">de la </w:t>
      </w:r>
      <w:r w:rsidR="00B61F58" w:rsidRPr="00CF374C">
        <w:rPr>
          <w:rFonts w:ascii="Arial" w:eastAsia="Times New Roman" w:hAnsi="Arial" w:cs="Arial"/>
          <w:lang w:val="es-ES_tradnl" w:eastAsia="es-PE"/>
        </w:rPr>
        <w:t>Direcci</w:t>
      </w:r>
      <w:r w:rsidR="00B61F58">
        <w:rPr>
          <w:rFonts w:ascii="Arial" w:eastAsia="Times New Roman" w:hAnsi="Arial" w:cs="Arial"/>
          <w:lang w:val="es-ES_tradnl" w:eastAsia="es-PE"/>
        </w:rPr>
        <w:t>ó</w:t>
      </w:r>
      <w:r w:rsidR="00B61F58" w:rsidRPr="00CF374C">
        <w:rPr>
          <w:rFonts w:ascii="Arial" w:eastAsia="Times New Roman" w:hAnsi="Arial" w:cs="Arial"/>
          <w:lang w:val="es-ES_tradnl" w:eastAsia="es-PE"/>
        </w:rPr>
        <w:t>n</w:t>
      </w:r>
      <w:r w:rsidR="00F74D7E" w:rsidRPr="00CF374C">
        <w:rPr>
          <w:rFonts w:ascii="Arial" w:eastAsia="Times New Roman" w:hAnsi="Arial" w:cs="Arial"/>
          <w:lang w:val="es-ES_tradnl" w:eastAsia="es-PE"/>
        </w:rPr>
        <w:t xml:space="preserve">-General para el Comercio de la Comisión </w:t>
      </w:r>
      <w:r w:rsidR="00D43EC9" w:rsidRPr="00CF374C">
        <w:rPr>
          <w:rFonts w:ascii="Arial" w:eastAsia="Times New Roman" w:hAnsi="Arial" w:cs="Arial"/>
          <w:lang w:val="es-ES_tradnl" w:eastAsia="es-PE"/>
        </w:rPr>
        <w:t>Europea</w:t>
      </w:r>
      <w:r w:rsidR="00D43EC9" w:rsidRPr="00CF374C">
        <w:rPr>
          <w:rFonts w:ascii="Arial" w:eastAsia="Times New Roman" w:hAnsi="Arial" w:cs="Arial"/>
          <w:lang w:val="es-PE" w:eastAsia="es-PE"/>
        </w:rPr>
        <w:t>.</w:t>
      </w:r>
      <w:r w:rsidR="00D4003C" w:rsidRPr="00CF374C">
        <w:rPr>
          <w:rFonts w:ascii="Arial" w:hAnsi="Arial" w:cs="Arial"/>
        </w:rPr>
        <w:t xml:space="preserve"> La </w:t>
      </w:r>
      <w:r w:rsidR="00D222B2" w:rsidRPr="00CF374C">
        <w:rPr>
          <w:rFonts w:ascii="Arial" w:hAnsi="Arial" w:cs="Arial"/>
        </w:rPr>
        <w:t>delegación</w:t>
      </w:r>
      <w:r w:rsidR="00D4003C" w:rsidRPr="00CF374C">
        <w:rPr>
          <w:rFonts w:ascii="Arial" w:hAnsi="Arial" w:cs="Arial"/>
        </w:rPr>
        <w:t xml:space="preserve"> de Colombia estuvo </w:t>
      </w:r>
      <w:r w:rsidR="00631B13" w:rsidRPr="00CF374C">
        <w:rPr>
          <w:rFonts w:ascii="Arial" w:hAnsi="Arial" w:cs="Arial"/>
        </w:rPr>
        <w:t xml:space="preserve">liderada </w:t>
      </w:r>
      <w:r w:rsidR="00D4003C" w:rsidRPr="00CF374C">
        <w:rPr>
          <w:rFonts w:ascii="Arial" w:hAnsi="Arial" w:cs="Arial"/>
        </w:rPr>
        <w:t xml:space="preserve">por </w:t>
      </w:r>
      <w:r w:rsidR="00444C8E" w:rsidRPr="00CF374C">
        <w:rPr>
          <w:rFonts w:ascii="Arial" w:hAnsi="Arial" w:cs="Arial"/>
        </w:rPr>
        <w:t xml:space="preserve">la Dirección de Relaciones Comerciales </w:t>
      </w:r>
      <w:r w:rsidRPr="00CF374C">
        <w:rPr>
          <w:rFonts w:ascii="Arial" w:hAnsi="Arial" w:cs="Arial"/>
        </w:rPr>
        <w:t>del Ministerio de Comercio, Industria y Turismo de Colombia. La</w:t>
      </w:r>
      <w:r w:rsidRPr="00CF374C">
        <w:rPr>
          <w:rFonts w:ascii="Arial" w:hAnsi="Arial" w:cs="Arial"/>
          <w:spacing w:val="1"/>
        </w:rPr>
        <w:t xml:space="preserve"> </w:t>
      </w:r>
      <w:r w:rsidRPr="00CF374C">
        <w:rPr>
          <w:rFonts w:ascii="Arial" w:hAnsi="Arial" w:cs="Arial"/>
        </w:rPr>
        <w:t>delegación</w:t>
      </w:r>
      <w:r w:rsidRPr="00CF374C">
        <w:rPr>
          <w:rFonts w:ascii="Arial" w:hAnsi="Arial" w:cs="Arial"/>
          <w:spacing w:val="1"/>
        </w:rPr>
        <w:t xml:space="preserve"> </w:t>
      </w:r>
      <w:r w:rsidRPr="00CF374C">
        <w:rPr>
          <w:rFonts w:ascii="Arial" w:hAnsi="Arial" w:cs="Arial"/>
        </w:rPr>
        <w:t>de</w:t>
      </w:r>
      <w:r w:rsidRPr="00CF374C">
        <w:rPr>
          <w:rFonts w:ascii="Arial" w:hAnsi="Arial" w:cs="Arial"/>
          <w:spacing w:val="1"/>
        </w:rPr>
        <w:t xml:space="preserve"> </w:t>
      </w:r>
      <w:r w:rsidRPr="00CF374C">
        <w:rPr>
          <w:rFonts w:ascii="Arial" w:hAnsi="Arial" w:cs="Arial"/>
        </w:rPr>
        <w:t>Ecuador</w:t>
      </w:r>
      <w:r w:rsidRPr="00CF374C">
        <w:rPr>
          <w:rFonts w:ascii="Arial" w:hAnsi="Arial" w:cs="Arial"/>
          <w:spacing w:val="1"/>
        </w:rPr>
        <w:t xml:space="preserve"> </w:t>
      </w:r>
      <w:r w:rsidRPr="00CF374C">
        <w:rPr>
          <w:rFonts w:ascii="Arial" w:hAnsi="Arial" w:cs="Arial"/>
        </w:rPr>
        <w:t>estuvo</w:t>
      </w:r>
      <w:r w:rsidRPr="00CF374C">
        <w:rPr>
          <w:rFonts w:ascii="Arial" w:hAnsi="Arial" w:cs="Arial"/>
          <w:spacing w:val="1"/>
        </w:rPr>
        <w:t xml:space="preserve"> </w:t>
      </w:r>
      <w:r w:rsidRPr="00CF374C">
        <w:rPr>
          <w:rFonts w:ascii="Arial" w:hAnsi="Arial" w:cs="Arial"/>
        </w:rPr>
        <w:t>liderada</w:t>
      </w:r>
      <w:r w:rsidRPr="00CF374C">
        <w:rPr>
          <w:rFonts w:ascii="Arial" w:hAnsi="Arial" w:cs="Arial"/>
          <w:spacing w:val="1"/>
        </w:rPr>
        <w:t xml:space="preserve"> </w:t>
      </w:r>
      <w:r w:rsidRPr="00CF374C">
        <w:rPr>
          <w:rFonts w:ascii="Arial" w:hAnsi="Arial" w:cs="Arial"/>
        </w:rPr>
        <w:t>por</w:t>
      </w:r>
      <w:r w:rsidRPr="00CF374C">
        <w:rPr>
          <w:rFonts w:ascii="Arial" w:hAnsi="Arial" w:cs="Arial"/>
          <w:spacing w:val="1"/>
        </w:rPr>
        <w:t xml:space="preserve"> </w:t>
      </w:r>
      <w:r w:rsidR="00444C8E" w:rsidRPr="00CF374C">
        <w:rPr>
          <w:rFonts w:ascii="Arial" w:hAnsi="Arial" w:cs="Arial"/>
        </w:rPr>
        <w:t>la</w:t>
      </w:r>
      <w:r w:rsidR="00CB4EF1" w:rsidRPr="00CF374C">
        <w:rPr>
          <w:rFonts w:ascii="Arial" w:hAnsi="Arial" w:cs="Arial"/>
        </w:rPr>
        <w:t xml:space="preserve"> </w:t>
      </w:r>
      <w:r w:rsidR="00444C8E" w:rsidRPr="00CF374C">
        <w:rPr>
          <w:rFonts w:ascii="Arial" w:hAnsi="Arial" w:cs="Arial"/>
        </w:rPr>
        <w:t xml:space="preserve">Directora de Negociaciones de Compras Públicas y Propiedad Intelectual </w:t>
      </w:r>
      <w:r w:rsidRPr="00CF374C">
        <w:rPr>
          <w:rFonts w:ascii="Arial" w:hAnsi="Arial" w:cs="Arial"/>
        </w:rPr>
        <w:t>del Viceministerio de Comercio Exterior</w:t>
      </w:r>
      <w:r w:rsidRPr="00CF374C">
        <w:rPr>
          <w:rFonts w:ascii="Arial" w:hAnsi="Arial" w:cs="Arial"/>
          <w:spacing w:val="1"/>
        </w:rPr>
        <w:t xml:space="preserve"> </w:t>
      </w:r>
      <w:r w:rsidRPr="00CF374C">
        <w:rPr>
          <w:rFonts w:ascii="Arial" w:hAnsi="Arial" w:cs="Arial"/>
        </w:rPr>
        <w:t>del</w:t>
      </w:r>
      <w:r w:rsidRPr="00CF374C">
        <w:rPr>
          <w:rFonts w:ascii="Arial" w:hAnsi="Arial" w:cs="Arial"/>
          <w:spacing w:val="1"/>
        </w:rPr>
        <w:t xml:space="preserve"> </w:t>
      </w:r>
      <w:r w:rsidRPr="00CF374C">
        <w:rPr>
          <w:rFonts w:ascii="Arial" w:hAnsi="Arial" w:cs="Arial"/>
        </w:rPr>
        <w:t>Ministerio</w:t>
      </w:r>
      <w:r w:rsidRPr="00CF374C">
        <w:rPr>
          <w:rFonts w:ascii="Arial" w:hAnsi="Arial" w:cs="Arial"/>
          <w:spacing w:val="1"/>
        </w:rPr>
        <w:t xml:space="preserve"> </w:t>
      </w:r>
      <w:r w:rsidRPr="00CF374C">
        <w:rPr>
          <w:rFonts w:ascii="Arial" w:hAnsi="Arial" w:cs="Arial"/>
        </w:rPr>
        <w:t>de</w:t>
      </w:r>
      <w:r w:rsidRPr="00CF374C">
        <w:rPr>
          <w:rFonts w:ascii="Arial" w:hAnsi="Arial" w:cs="Arial"/>
          <w:spacing w:val="1"/>
        </w:rPr>
        <w:t xml:space="preserve"> </w:t>
      </w:r>
      <w:r w:rsidRPr="00CF374C">
        <w:rPr>
          <w:rFonts w:ascii="Arial" w:hAnsi="Arial" w:cs="Arial"/>
        </w:rPr>
        <w:t>Producción,</w:t>
      </w:r>
      <w:r w:rsidRPr="00CF374C">
        <w:rPr>
          <w:rFonts w:ascii="Arial" w:hAnsi="Arial" w:cs="Arial"/>
          <w:spacing w:val="1"/>
        </w:rPr>
        <w:t xml:space="preserve"> </w:t>
      </w:r>
      <w:r w:rsidRPr="00CF374C">
        <w:rPr>
          <w:rFonts w:ascii="Arial" w:hAnsi="Arial" w:cs="Arial"/>
        </w:rPr>
        <w:t>Comercio</w:t>
      </w:r>
      <w:r w:rsidRPr="00CF374C">
        <w:rPr>
          <w:rFonts w:ascii="Arial" w:hAnsi="Arial" w:cs="Arial"/>
          <w:spacing w:val="1"/>
        </w:rPr>
        <w:t xml:space="preserve"> </w:t>
      </w:r>
      <w:r w:rsidRPr="00CF374C">
        <w:rPr>
          <w:rFonts w:ascii="Arial" w:hAnsi="Arial" w:cs="Arial"/>
        </w:rPr>
        <w:t>Exterior,</w:t>
      </w:r>
      <w:r w:rsidRPr="00CF374C">
        <w:rPr>
          <w:rFonts w:ascii="Arial" w:hAnsi="Arial" w:cs="Arial"/>
          <w:spacing w:val="1"/>
        </w:rPr>
        <w:t xml:space="preserve"> </w:t>
      </w:r>
      <w:r w:rsidRPr="00CF374C">
        <w:rPr>
          <w:rFonts w:ascii="Arial" w:hAnsi="Arial" w:cs="Arial"/>
        </w:rPr>
        <w:t>Inversiones</w:t>
      </w:r>
      <w:r w:rsidRPr="00CF374C">
        <w:rPr>
          <w:rFonts w:ascii="Arial" w:hAnsi="Arial" w:cs="Arial"/>
          <w:spacing w:val="1"/>
        </w:rPr>
        <w:t xml:space="preserve"> </w:t>
      </w:r>
      <w:r w:rsidRPr="00CF374C">
        <w:rPr>
          <w:rFonts w:ascii="Arial" w:hAnsi="Arial" w:cs="Arial"/>
        </w:rPr>
        <w:t>y</w:t>
      </w:r>
      <w:r w:rsidRPr="00CF374C">
        <w:rPr>
          <w:rFonts w:ascii="Arial" w:hAnsi="Arial" w:cs="Arial"/>
          <w:spacing w:val="1"/>
        </w:rPr>
        <w:t xml:space="preserve"> </w:t>
      </w:r>
      <w:r w:rsidRPr="00CF374C">
        <w:rPr>
          <w:rFonts w:ascii="Arial" w:hAnsi="Arial" w:cs="Arial"/>
        </w:rPr>
        <w:t>Pesca.</w:t>
      </w:r>
      <w:r w:rsidRPr="00CF374C">
        <w:rPr>
          <w:rFonts w:ascii="Arial" w:hAnsi="Arial" w:cs="Arial"/>
          <w:spacing w:val="1"/>
        </w:rPr>
        <w:t xml:space="preserve"> </w:t>
      </w:r>
    </w:p>
    <w:p w14:paraId="4FEF8BF5" w14:textId="77777777" w:rsidR="009D583C" w:rsidRPr="00CF374C" w:rsidRDefault="009D583C" w:rsidP="00B61F58">
      <w:pPr>
        <w:pStyle w:val="BodyText"/>
        <w:spacing w:before="11"/>
        <w:ind w:left="0"/>
        <w:rPr>
          <w:rFonts w:ascii="Arial" w:hAnsi="Arial" w:cs="Arial"/>
          <w:sz w:val="22"/>
          <w:szCs w:val="22"/>
        </w:rPr>
      </w:pPr>
    </w:p>
    <w:p w14:paraId="33D925F3" w14:textId="0A5235C2" w:rsidR="009D583C" w:rsidRPr="00CF374C" w:rsidRDefault="00010C5C" w:rsidP="00B61F58">
      <w:pPr>
        <w:pStyle w:val="BodyText"/>
        <w:ind w:left="0" w:right="117"/>
        <w:rPr>
          <w:rFonts w:ascii="Arial" w:hAnsi="Arial" w:cs="Arial"/>
          <w:sz w:val="22"/>
          <w:szCs w:val="22"/>
        </w:rPr>
      </w:pPr>
      <w:r w:rsidRPr="00CF374C">
        <w:rPr>
          <w:rFonts w:ascii="Arial" w:hAnsi="Arial" w:cs="Arial"/>
          <w:sz w:val="22"/>
          <w:szCs w:val="22"/>
        </w:rPr>
        <w:t xml:space="preserve">Cada una de las </w:t>
      </w:r>
      <w:r w:rsidR="008F56C8" w:rsidRPr="00CF374C">
        <w:rPr>
          <w:rFonts w:ascii="Arial" w:hAnsi="Arial" w:cs="Arial"/>
          <w:sz w:val="22"/>
          <w:szCs w:val="22"/>
        </w:rPr>
        <w:t>P</w:t>
      </w:r>
      <w:r w:rsidRPr="00CF374C">
        <w:rPr>
          <w:rFonts w:ascii="Arial" w:hAnsi="Arial" w:cs="Arial"/>
          <w:sz w:val="22"/>
          <w:szCs w:val="22"/>
        </w:rPr>
        <w:t xml:space="preserve">artes </w:t>
      </w:r>
      <w:r w:rsidR="00BE6FF4" w:rsidRPr="00CF374C">
        <w:rPr>
          <w:rFonts w:ascii="Arial" w:hAnsi="Arial" w:cs="Arial"/>
          <w:sz w:val="22"/>
          <w:szCs w:val="22"/>
        </w:rPr>
        <w:t>realizó presentaciones</w:t>
      </w:r>
      <w:r w:rsidRPr="00CF374C">
        <w:rPr>
          <w:rFonts w:ascii="Arial" w:hAnsi="Arial" w:cs="Arial"/>
          <w:sz w:val="22"/>
          <w:szCs w:val="22"/>
        </w:rPr>
        <w:t xml:space="preserve"> sobre los avances relacionados con</w:t>
      </w:r>
      <w:r w:rsidR="00761347" w:rsidRPr="00CF374C">
        <w:rPr>
          <w:rFonts w:ascii="Arial" w:hAnsi="Arial" w:cs="Arial"/>
          <w:sz w:val="22"/>
          <w:szCs w:val="22"/>
        </w:rPr>
        <w:t xml:space="preserve"> </w:t>
      </w:r>
      <w:r w:rsidR="00D43EC9" w:rsidRPr="00CF374C">
        <w:rPr>
          <w:rFonts w:ascii="Arial" w:hAnsi="Arial" w:cs="Arial"/>
          <w:sz w:val="22"/>
          <w:szCs w:val="22"/>
        </w:rPr>
        <w:t>la</w:t>
      </w:r>
      <w:r w:rsidR="005E31CC" w:rsidRPr="00CF374C">
        <w:rPr>
          <w:rFonts w:ascii="Arial" w:hAnsi="Arial" w:cs="Arial"/>
          <w:sz w:val="22"/>
          <w:szCs w:val="22"/>
        </w:rPr>
        <w:t xml:space="preserve"> implementación </w:t>
      </w:r>
      <w:r w:rsidRPr="00CF374C">
        <w:rPr>
          <w:rFonts w:ascii="Arial" w:hAnsi="Arial" w:cs="Arial"/>
          <w:sz w:val="22"/>
          <w:szCs w:val="22"/>
        </w:rPr>
        <w:t>del</w:t>
      </w:r>
      <w:r w:rsidRPr="00CF374C">
        <w:rPr>
          <w:rFonts w:ascii="Arial" w:hAnsi="Arial" w:cs="Arial"/>
          <w:spacing w:val="1"/>
          <w:sz w:val="22"/>
          <w:szCs w:val="22"/>
        </w:rPr>
        <w:t xml:space="preserve"> </w:t>
      </w:r>
      <w:r w:rsidRPr="00CF374C">
        <w:rPr>
          <w:rFonts w:ascii="Arial" w:hAnsi="Arial" w:cs="Arial"/>
          <w:sz w:val="22"/>
          <w:szCs w:val="22"/>
        </w:rPr>
        <w:t>Título</w:t>
      </w:r>
      <w:r w:rsidRPr="00CF374C">
        <w:rPr>
          <w:rFonts w:ascii="Arial" w:hAnsi="Arial" w:cs="Arial"/>
          <w:spacing w:val="1"/>
          <w:sz w:val="22"/>
          <w:szCs w:val="22"/>
        </w:rPr>
        <w:t xml:space="preserve"> </w:t>
      </w:r>
      <w:r w:rsidRPr="00CF374C">
        <w:rPr>
          <w:rFonts w:ascii="Arial" w:hAnsi="Arial" w:cs="Arial"/>
          <w:sz w:val="22"/>
          <w:szCs w:val="22"/>
        </w:rPr>
        <w:t>de</w:t>
      </w:r>
      <w:r w:rsidRPr="00CF374C">
        <w:rPr>
          <w:rFonts w:ascii="Arial" w:hAnsi="Arial" w:cs="Arial"/>
          <w:spacing w:val="1"/>
          <w:sz w:val="22"/>
          <w:szCs w:val="22"/>
        </w:rPr>
        <w:t xml:space="preserve"> </w:t>
      </w:r>
      <w:r w:rsidRPr="00CF374C">
        <w:rPr>
          <w:rFonts w:ascii="Arial" w:hAnsi="Arial" w:cs="Arial"/>
          <w:sz w:val="22"/>
          <w:szCs w:val="22"/>
        </w:rPr>
        <w:t>CDS,</w:t>
      </w:r>
      <w:r w:rsidRPr="00CF374C">
        <w:rPr>
          <w:rFonts w:ascii="Arial" w:hAnsi="Arial" w:cs="Arial"/>
          <w:spacing w:val="1"/>
          <w:sz w:val="22"/>
          <w:szCs w:val="22"/>
        </w:rPr>
        <w:t xml:space="preserve"> </w:t>
      </w:r>
      <w:r w:rsidRPr="00CF374C">
        <w:rPr>
          <w:rFonts w:ascii="Arial" w:hAnsi="Arial" w:cs="Arial"/>
          <w:sz w:val="22"/>
          <w:szCs w:val="22"/>
        </w:rPr>
        <w:t>en</w:t>
      </w:r>
      <w:r w:rsidRPr="00CF374C">
        <w:rPr>
          <w:rFonts w:ascii="Arial" w:hAnsi="Arial" w:cs="Arial"/>
          <w:spacing w:val="1"/>
          <w:sz w:val="22"/>
          <w:szCs w:val="22"/>
        </w:rPr>
        <w:t xml:space="preserve"> </w:t>
      </w:r>
      <w:r w:rsidRPr="00CF374C">
        <w:rPr>
          <w:rFonts w:ascii="Arial" w:hAnsi="Arial" w:cs="Arial"/>
          <w:sz w:val="22"/>
          <w:szCs w:val="22"/>
        </w:rPr>
        <w:t>particular</w:t>
      </w:r>
      <w:r w:rsidRPr="00CF374C">
        <w:rPr>
          <w:rFonts w:ascii="Arial" w:hAnsi="Arial" w:cs="Arial"/>
          <w:spacing w:val="1"/>
          <w:sz w:val="22"/>
          <w:szCs w:val="22"/>
        </w:rPr>
        <w:t xml:space="preserve"> </w:t>
      </w:r>
      <w:r w:rsidRPr="00CF374C">
        <w:rPr>
          <w:rFonts w:ascii="Arial" w:hAnsi="Arial" w:cs="Arial"/>
          <w:sz w:val="22"/>
          <w:szCs w:val="22"/>
        </w:rPr>
        <w:t>sobre</w:t>
      </w:r>
      <w:r w:rsidRPr="00CF374C">
        <w:rPr>
          <w:rFonts w:ascii="Arial" w:hAnsi="Arial" w:cs="Arial"/>
          <w:spacing w:val="1"/>
          <w:sz w:val="22"/>
          <w:szCs w:val="22"/>
        </w:rPr>
        <w:t xml:space="preserve"> </w:t>
      </w:r>
      <w:r w:rsidRPr="00CF374C">
        <w:rPr>
          <w:rFonts w:ascii="Arial" w:hAnsi="Arial" w:cs="Arial"/>
          <w:sz w:val="22"/>
          <w:szCs w:val="22"/>
        </w:rPr>
        <w:t>las</w:t>
      </w:r>
      <w:r w:rsidRPr="00CF374C">
        <w:rPr>
          <w:rFonts w:ascii="Arial" w:hAnsi="Arial" w:cs="Arial"/>
          <w:spacing w:val="1"/>
          <w:sz w:val="22"/>
          <w:szCs w:val="22"/>
        </w:rPr>
        <w:t xml:space="preserve"> </w:t>
      </w:r>
      <w:r w:rsidR="000122B1" w:rsidRPr="00CF374C">
        <w:rPr>
          <w:rFonts w:ascii="Arial" w:hAnsi="Arial" w:cs="Arial"/>
          <w:spacing w:val="1"/>
          <w:sz w:val="22"/>
          <w:szCs w:val="22"/>
        </w:rPr>
        <w:t xml:space="preserve">medidas adoptadas </w:t>
      </w:r>
      <w:r w:rsidRPr="00CF374C">
        <w:rPr>
          <w:rFonts w:ascii="Arial" w:hAnsi="Arial" w:cs="Arial"/>
          <w:sz w:val="22"/>
          <w:szCs w:val="22"/>
        </w:rPr>
        <w:t>en</w:t>
      </w:r>
      <w:r w:rsidRPr="00CF374C">
        <w:rPr>
          <w:rFonts w:ascii="Arial" w:hAnsi="Arial" w:cs="Arial"/>
          <w:spacing w:val="1"/>
          <w:sz w:val="22"/>
          <w:szCs w:val="22"/>
        </w:rPr>
        <w:t xml:space="preserve"> </w:t>
      </w:r>
      <w:r w:rsidRPr="00CF374C">
        <w:rPr>
          <w:rFonts w:ascii="Arial" w:hAnsi="Arial" w:cs="Arial"/>
          <w:sz w:val="22"/>
          <w:szCs w:val="22"/>
        </w:rPr>
        <w:t xml:space="preserve">materia laboral y ambiental. </w:t>
      </w:r>
      <w:r w:rsidR="00DB5B69" w:rsidRPr="00CF374C">
        <w:rPr>
          <w:rFonts w:ascii="Arial" w:hAnsi="Arial" w:cs="Arial"/>
          <w:sz w:val="22"/>
          <w:szCs w:val="22"/>
        </w:rPr>
        <w:t>La UE</w:t>
      </w:r>
      <w:r w:rsidR="00761347" w:rsidRPr="00CF374C">
        <w:rPr>
          <w:rFonts w:ascii="Arial" w:hAnsi="Arial" w:cs="Arial"/>
          <w:sz w:val="22"/>
          <w:szCs w:val="22"/>
        </w:rPr>
        <w:t xml:space="preserve"> suministró</w:t>
      </w:r>
      <w:r w:rsidR="00DB5B69" w:rsidRPr="00CF374C">
        <w:rPr>
          <w:rFonts w:ascii="Arial" w:hAnsi="Arial" w:cs="Arial"/>
          <w:sz w:val="22"/>
          <w:szCs w:val="22"/>
        </w:rPr>
        <w:t xml:space="preserve"> información respecto a la cooperación que viene brindando a los países Partes, e informó posibles mecanismos de cooperación para este Acuerdo. Asimismo, las Partes intercambiaron información </w:t>
      </w:r>
      <w:r w:rsidRPr="00CF374C">
        <w:rPr>
          <w:rFonts w:ascii="Arial" w:hAnsi="Arial" w:cs="Arial"/>
          <w:sz w:val="22"/>
          <w:szCs w:val="22"/>
        </w:rPr>
        <w:t>sobre</w:t>
      </w:r>
      <w:r w:rsidRPr="00CF374C">
        <w:rPr>
          <w:rFonts w:ascii="Arial" w:hAnsi="Arial" w:cs="Arial"/>
          <w:spacing w:val="1"/>
          <w:sz w:val="22"/>
          <w:szCs w:val="22"/>
        </w:rPr>
        <w:t xml:space="preserve"> </w:t>
      </w:r>
      <w:r w:rsidR="00D4003C" w:rsidRPr="00CF374C">
        <w:rPr>
          <w:rFonts w:ascii="Arial" w:hAnsi="Arial" w:cs="Arial"/>
          <w:spacing w:val="1"/>
          <w:sz w:val="22"/>
          <w:szCs w:val="22"/>
        </w:rPr>
        <w:t>otros temas del Acuerdo</w:t>
      </w:r>
      <w:r w:rsidR="008F56C8" w:rsidRPr="00CF374C">
        <w:rPr>
          <w:rFonts w:ascii="Arial" w:hAnsi="Arial" w:cs="Arial"/>
          <w:spacing w:val="1"/>
          <w:sz w:val="22"/>
          <w:szCs w:val="22"/>
        </w:rPr>
        <w:t>.</w:t>
      </w:r>
    </w:p>
    <w:p w14:paraId="2C919CFE" w14:textId="77777777" w:rsidR="009D583C" w:rsidRPr="00CF374C" w:rsidRDefault="009D583C" w:rsidP="00B61F58">
      <w:pPr>
        <w:pStyle w:val="BodyText"/>
        <w:ind w:left="0"/>
        <w:rPr>
          <w:rFonts w:ascii="Arial" w:hAnsi="Arial" w:cs="Arial"/>
          <w:sz w:val="22"/>
          <w:szCs w:val="22"/>
        </w:rPr>
      </w:pPr>
    </w:p>
    <w:p w14:paraId="533DB681" w14:textId="04067D25" w:rsidR="009D583C" w:rsidRPr="00CF374C" w:rsidRDefault="00010C5C" w:rsidP="00B61F58">
      <w:pPr>
        <w:pStyle w:val="BodyText"/>
        <w:ind w:left="0" w:right="116"/>
        <w:rPr>
          <w:rFonts w:ascii="Arial" w:hAnsi="Arial" w:cs="Arial"/>
          <w:sz w:val="22"/>
          <w:szCs w:val="22"/>
        </w:rPr>
      </w:pPr>
      <w:r w:rsidRPr="00CF374C">
        <w:rPr>
          <w:rFonts w:ascii="Arial" w:hAnsi="Arial" w:cs="Arial"/>
          <w:sz w:val="22"/>
          <w:szCs w:val="22"/>
        </w:rPr>
        <w:t>La UE</w:t>
      </w:r>
    </w:p>
    <w:p w14:paraId="7B6EB1AB" w14:textId="55D5CC2C" w:rsidR="007E0793" w:rsidRPr="00CF374C" w:rsidRDefault="007E0793" w:rsidP="00B61F58">
      <w:pPr>
        <w:pStyle w:val="xmsonormal"/>
        <w:shd w:val="clear" w:color="auto" w:fill="FFFFFF"/>
        <w:spacing w:before="0" w:beforeAutospacing="0" w:after="0" w:afterAutospacing="0"/>
        <w:jc w:val="both"/>
        <w:rPr>
          <w:rFonts w:ascii="Arial" w:eastAsia="Arial MT" w:hAnsi="Arial" w:cs="Arial"/>
          <w:sz w:val="22"/>
          <w:szCs w:val="22"/>
          <w:lang w:val="es-ES"/>
        </w:rPr>
      </w:pPr>
      <w:r w:rsidRPr="00CF374C">
        <w:rPr>
          <w:rFonts w:ascii="Arial" w:hAnsi="Arial" w:cs="Arial"/>
          <w:sz w:val="22"/>
          <w:szCs w:val="22"/>
          <w:bdr w:val="none" w:sz="0" w:space="0" w:color="auto" w:frame="1"/>
          <w:lang w:val="es-ES"/>
        </w:rPr>
        <w:br/>
      </w:r>
      <w:r w:rsidRPr="00CF374C">
        <w:rPr>
          <w:rFonts w:ascii="Arial" w:eastAsia="Arial MT" w:hAnsi="Arial" w:cs="Arial"/>
          <w:sz w:val="22"/>
          <w:szCs w:val="22"/>
          <w:lang w:val="es-ES"/>
        </w:rPr>
        <w:t>La UE expres</w:t>
      </w:r>
      <w:r w:rsidR="00ED3648" w:rsidRPr="00CF374C">
        <w:rPr>
          <w:rFonts w:ascii="Arial" w:eastAsia="Arial MT" w:hAnsi="Arial" w:cs="Arial"/>
          <w:sz w:val="22"/>
          <w:szCs w:val="22"/>
          <w:lang w:val="es-ES"/>
        </w:rPr>
        <w:t>ó</w:t>
      </w:r>
      <w:r w:rsidRPr="00CF374C">
        <w:rPr>
          <w:rFonts w:ascii="Arial" w:eastAsia="Arial MT" w:hAnsi="Arial" w:cs="Arial"/>
          <w:sz w:val="22"/>
          <w:szCs w:val="22"/>
          <w:lang w:val="es-ES"/>
        </w:rPr>
        <w:t xml:space="preserve"> su apreciación por el diálogo abierto mantenido durante la reunión del Subcomité, y por los intercambios muy detallados e informativos. La UE not</w:t>
      </w:r>
      <w:r w:rsidR="00ED3648" w:rsidRPr="00CF374C">
        <w:rPr>
          <w:rFonts w:ascii="Arial" w:eastAsia="Arial MT" w:hAnsi="Arial" w:cs="Arial"/>
          <w:sz w:val="22"/>
          <w:szCs w:val="22"/>
          <w:lang w:val="es-ES"/>
        </w:rPr>
        <w:t>ó</w:t>
      </w:r>
      <w:r w:rsidRPr="00CF374C">
        <w:rPr>
          <w:rFonts w:ascii="Arial" w:eastAsia="Arial MT" w:hAnsi="Arial" w:cs="Arial"/>
          <w:sz w:val="22"/>
          <w:szCs w:val="22"/>
          <w:lang w:val="es-ES"/>
        </w:rPr>
        <w:t xml:space="preserve"> la importancia del enfoque dado a los temas definidos como </w:t>
      </w:r>
      <w:r w:rsidR="008739DE" w:rsidRPr="00CF374C">
        <w:rPr>
          <w:rFonts w:ascii="Arial" w:eastAsia="Arial MT" w:hAnsi="Arial" w:cs="Arial"/>
          <w:sz w:val="22"/>
          <w:szCs w:val="22"/>
          <w:lang w:val="es-ES"/>
        </w:rPr>
        <w:t xml:space="preserve">sus </w:t>
      </w:r>
      <w:r w:rsidRPr="00CF374C">
        <w:rPr>
          <w:rFonts w:ascii="Arial" w:eastAsia="Arial MT" w:hAnsi="Arial" w:cs="Arial"/>
          <w:sz w:val="22"/>
          <w:szCs w:val="22"/>
          <w:lang w:val="es-ES"/>
        </w:rPr>
        <w:t>prioridades para la implementación del Título CDS: inspección laboral, libertad de asociación, trabajo infantil, diálogo social, informalidad laboral, apoyo a la transición verde como fundamento de las políticas de recuperación sostenible y de enfrentamiento a los desafíos globales. La UE subrayó c</w:t>
      </w:r>
      <w:r w:rsidR="00ED3648" w:rsidRPr="00CF374C">
        <w:rPr>
          <w:rFonts w:ascii="Arial" w:eastAsia="Arial MT" w:hAnsi="Arial" w:cs="Arial"/>
          <w:sz w:val="22"/>
          <w:szCs w:val="22"/>
          <w:lang w:val="es-ES"/>
        </w:rPr>
        <w:t>ó</w:t>
      </w:r>
      <w:r w:rsidRPr="00CF374C">
        <w:rPr>
          <w:rFonts w:ascii="Arial" w:eastAsia="Arial MT" w:hAnsi="Arial" w:cs="Arial"/>
          <w:sz w:val="22"/>
          <w:szCs w:val="22"/>
          <w:lang w:val="es-ES"/>
        </w:rPr>
        <w:t>m</w:t>
      </w:r>
      <w:r w:rsidR="00ED3648" w:rsidRPr="00CF374C">
        <w:rPr>
          <w:rFonts w:ascii="Arial" w:eastAsia="Arial MT" w:hAnsi="Arial" w:cs="Arial"/>
          <w:sz w:val="22"/>
          <w:szCs w:val="22"/>
          <w:lang w:val="es-ES"/>
        </w:rPr>
        <w:t>o</w:t>
      </w:r>
      <w:r w:rsidRPr="00CF374C">
        <w:rPr>
          <w:rFonts w:ascii="Arial" w:eastAsia="Arial MT" w:hAnsi="Arial" w:cs="Arial"/>
          <w:sz w:val="22"/>
          <w:szCs w:val="22"/>
          <w:lang w:val="es-ES"/>
        </w:rPr>
        <w:t xml:space="preserve"> la consulta a la sociedad civil es otro aspecto prioritario para la implementación del Título CDS.</w:t>
      </w:r>
    </w:p>
    <w:p w14:paraId="30FB31AD" w14:textId="77777777" w:rsidR="00ED3648" w:rsidRPr="00CF374C" w:rsidRDefault="00ED3648" w:rsidP="00B61F58">
      <w:pPr>
        <w:pStyle w:val="xmsonormal"/>
        <w:shd w:val="clear" w:color="auto" w:fill="FFFFFF"/>
        <w:spacing w:before="0" w:beforeAutospacing="0" w:after="0" w:afterAutospacing="0"/>
        <w:jc w:val="both"/>
        <w:rPr>
          <w:rFonts w:ascii="Arial" w:hAnsi="Arial" w:cs="Arial"/>
          <w:sz w:val="22"/>
          <w:szCs w:val="22"/>
          <w:lang w:val="es-PE"/>
        </w:rPr>
      </w:pPr>
    </w:p>
    <w:p w14:paraId="60A2EE39" w14:textId="7359B45A" w:rsidR="007E0793" w:rsidRPr="00CF374C" w:rsidRDefault="007E0793" w:rsidP="00B61F58">
      <w:pPr>
        <w:pStyle w:val="xmsonormal"/>
        <w:shd w:val="clear" w:color="auto" w:fill="FFFFFF"/>
        <w:spacing w:before="0" w:beforeAutospacing="0" w:after="0" w:afterAutospacing="0"/>
        <w:jc w:val="both"/>
        <w:rPr>
          <w:rFonts w:ascii="Arial" w:eastAsia="Arial MT" w:hAnsi="Arial" w:cs="Arial"/>
          <w:sz w:val="22"/>
          <w:szCs w:val="22"/>
          <w:lang w:val="es-ES"/>
        </w:rPr>
      </w:pPr>
      <w:r w:rsidRPr="00CF374C">
        <w:rPr>
          <w:rFonts w:ascii="Arial" w:eastAsia="Arial MT" w:hAnsi="Arial" w:cs="Arial"/>
          <w:sz w:val="22"/>
          <w:szCs w:val="22"/>
          <w:lang w:val="es-ES"/>
        </w:rPr>
        <w:t>La UE reconoció el compromiso de avanzar en ámbito laboral, y destacó la importancia de sostener la recuperación después de la fase más aguda de la crisis con políticas basadas en sostenibilidad y justicia social.</w:t>
      </w:r>
    </w:p>
    <w:p w14:paraId="5368E2EB" w14:textId="77777777" w:rsidR="00ED3648" w:rsidRPr="00CF374C" w:rsidRDefault="00ED3648" w:rsidP="00B61F58">
      <w:pPr>
        <w:pStyle w:val="xmsonormal"/>
        <w:shd w:val="clear" w:color="auto" w:fill="FFFFFF"/>
        <w:spacing w:before="0" w:beforeAutospacing="0" w:after="0" w:afterAutospacing="0"/>
        <w:jc w:val="both"/>
        <w:rPr>
          <w:rFonts w:ascii="Arial" w:eastAsia="Arial MT" w:hAnsi="Arial" w:cs="Arial"/>
          <w:sz w:val="22"/>
          <w:szCs w:val="22"/>
          <w:lang w:val="es-ES"/>
        </w:rPr>
      </w:pPr>
    </w:p>
    <w:p w14:paraId="6599D958" w14:textId="46EEC45E" w:rsidR="007E0793" w:rsidRPr="00CF374C" w:rsidRDefault="00ED3648" w:rsidP="00B61F58">
      <w:pPr>
        <w:pStyle w:val="xmsonormal"/>
        <w:shd w:val="clear" w:color="auto" w:fill="FFFFFF"/>
        <w:spacing w:before="0" w:beforeAutospacing="0" w:after="0" w:afterAutospacing="0"/>
        <w:jc w:val="both"/>
        <w:rPr>
          <w:rFonts w:ascii="Arial" w:eastAsia="Arial MT" w:hAnsi="Arial" w:cs="Arial"/>
          <w:sz w:val="22"/>
          <w:szCs w:val="22"/>
          <w:lang w:val="es-ES"/>
        </w:rPr>
      </w:pPr>
      <w:r w:rsidRPr="00CF374C">
        <w:rPr>
          <w:rFonts w:ascii="Arial" w:eastAsia="Arial MT" w:hAnsi="Arial" w:cs="Arial"/>
          <w:sz w:val="22"/>
          <w:szCs w:val="22"/>
          <w:lang w:val="es-ES"/>
        </w:rPr>
        <w:t>L</w:t>
      </w:r>
      <w:r w:rsidR="007E0793" w:rsidRPr="00CF374C">
        <w:rPr>
          <w:rFonts w:ascii="Arial" w:eastAsia="Arial MT" w:hAnsi="Arial" w:cs="Arial"/>
          <w:sz w:val="22"/>
          <w:szCs w:val="22"/>
          <w:lang w:val="es-ES"/>
        </w:rPr>
        <w:t>as Partes confirmaron su compromiso y disposición para seguir dialogando</w:t>
      </w:r>
      <w:r w:rsidR="00593625" w:rsidRPr="00CF374C">
        <w:rPr>
          <w:rFonts w:ascii="Arial" w:eastAsia="Arial MT" w:hAnsi="Arial" w:cs="Arial"/>
          <w:sz w:val="22"/>
          <w:szCs w:val="22"/>
          <w:lang w:val="es-ES"/>
        </w:rPr>
        <w:t xml:space="preserve"> en el marco de lo establecido en el Título de Comercio y Desarrollo Sostenible</w:t>
      </w:r>
    </w:p>
    <w:p w14:paraId="5A340099" w14:textId="77777777" w:rsidR="007E0793" w:rsidRPr="00CF374C" w:rsidRDefault="007E0793" w:rsidP="00B61F58">
      <w:pPr>
        <w:pStyle w:val="xmsonormal"/>
        <w:shd w:val="clear" w:color="auto" w:fill="FFFFFF"/>
        <w:spacing w:before="0" w:beforeAutospacing="0" w:after="0" w:afterAutospacing="0"/>
        <w:jc w:val="both"/>
        <w:rPr>
          <w:rFonts w:ascii="Arial" w:eastAsia="Arial MT" w:hAnsi="Arial" w:cs="Arial"/>
          <w:sz w:val="22"/>
          <w:szCs w:val="22"/>
          <w:lang w:val="es-ES"/>
        </w:rPr>
      </w:pPr>
      <w:r w:rsidRPr="00CF374C">
        <w:rPr>
          <w:rFonts w:ascii="Arial" w:eastAsia="Arial MT" w:hAnsi="Arial" w:cs="Arial"/>
          <w:sz w:val="22"/>
          <w:szCs w:val="22"/>
          <w:lang w:val="es-ES"/>
        </w:rPr>
        <w:t> </w:t>
      </w:r>
    </w:p>
    <w:p w14:paraId="1807E28C" w14:textId="50F01EBE" w:rsidR="007E0793" w:rsidRPr="00CF374C" w:rsidRDefault="007E0793" w:rsidP="00B61F58">
      <w:pPr>
        <w:pStyle w:val="xmsonormal"/>
        <w:shd w:val="clear" w:color="auto" w:fill="FFFFFF"/>
        <w:spacing w:before="0" w:beforeAutospacing="0" w:after="0" w:afterAutospacing="0"/>
        <w:jc w:val="both"/>
        <w:rPr>
          <w:rFonts w:ascii="Arial" w:hAnsi="Arial" w:cs="Arial"/>
          <w:sz w:val="22"/>
          <w:szCs w:val="22"/>
          <w:lang w:val="es-PE"/>
        </w:rPr>
      </w:pPr>
      <w:r w:rsidRPr="00CF374C">
        <w:rPr>
          <w:rFonts w:ascii="Arial" w:eastAsia="Arial MT" w:hAnsi="Arial" w:cs="Arial"/>
          <w:sz w:val="22"/>
          <w:szCs w:val="22"/>
          <w:lang w:val="es-ES"/>
        </w:rPr>
        <w:lastRenderedPageBreak/>
        <w:t xml:space="preserve">En su presentación la UE informó sobre las estrategias de respuesta a la crisis producida por la pandemia, destacando las medidas a </w:t>
      </w:r>
      <w:r w:rsidR="00593625" w:rsidRPr="00CF374C">
        <w:rPr>
          <w:rFonts w:ascii="Arial" w:eastAsia="Arial MT" w:hAnsi="Arial" w:cs="Arial"/>
          <w:sz w:val="22"/>
          <w:szCs w:val="22"/>
          <w:lang w:val="es-ES"/>
        </w:rPr>
        <w:t>mediano</w:t>
      </w:r>
      <w:r w:rsidRPr="00CF374C">
        <w:rPr>
          <w:rFonts w:ascii="Arial" w:eastAsia="Arial MT" w:hAnsi="Arial" w:cs="Arial"/>
          <w:sz w:val="22"/>
          <w:szCs w:val="22"/>
          <w:lang w:val="es-ES"/>
        </w:rPr>
        <w:t xml:space="preserve"> plazo como el programa de Ayuda a la Recuperación para la Cohesión y los Territorios de Europa (REACT EU), y la formulación</w:t>
      </w:r>
      <w:r w:rsidRPr="00CF374C">
        <w:rPr>
          <w:rFonts w:ascii="Arial" w:hAnsi="Arial" w:cs="Arial"/>
          <w:sz w:val="22"/>
          <w:szCs w:val="22"/>
          <w:bdr w:val="none" w:sz="0" w:space="0" w:color="auto" w:frame="1"/>
          <w:lang w:val="es-ES"/>
        </w:rPr>
        <w:t xml:space="preserve"> de los Planes de Recuperación y Resiliencia para la actuación del Plan de Recuperación para Europa.</w:t>
      </w:r>
    </w:p>
    <w:p w14:paraId="018ADD18" w14:textId="77777777" w:rsidR="007E0793" w:rsidRPr="00CF374C" w:rsidRDefault="007E0793" w:rsidP="00B61F58">
      <w:pPr>
        <w:pStyle w:val="xmsonormal"/>
        <w:shd w:val="clear" w:color="auto" w:fill="FFFFFF"/>
        <w:spacing w:before="0" w:beforeAutospacing="0" w:after="0" w:afterAutospacing="0"/>
        <w:jc w:val="both"/>
        <w:rPr>
          <w:rFonts w:ascii="Arial" w:hAnsi="Arial" w:cs="Arial"/>
          <w:sz w:val="22"/>
          <w:szCs w:val="22"/>
          <w:lang w:val="es-PE"/>
        </w:rPr>
      </w:pPr>
      <w:r w:rsidRPr="00CF374C">
        <w:rPr>
          <w:rFonts w:ascii="Arial" w:hAnsi="Arial" w:cs="Arial"/>
          <w:sz w:val="22"/>
          <w:szCs w:val="22"/>
          <w:bdr w:val="none" w:sz="0" w:space="0" w:color="auto" w:frame="1"/>
          <w:lang w:val="es-ES"/>
        </w:rPr>
        <w:t> </w:t>
      </w:r>
    </w:p>
    <w:p w14:paraId="47509917" w14:textId="3901976B" w:rsidR="007E0793" w:rsidRPr="00CF374C" w:rsidRDefault="007E0793" w:rsidP="00B61F58">
      <w:pPr>
        <w:pStyle w:val="xmsonormal"/>
        <w:shd w:val="clear" w:color="auto" w:fill="FFFFFF"/>
        <w:spacing w:before="0" w:beforeAutospacing="0" w:after="0" w:afterAutospacing="0"/>
        <w:jc w:val="both"/>
        <w:rPr>
          <w:rFonts w:ascii="Arial" w:hAnsi="Arial" w:cs="Arial"/>
          <w:sz w:val="22"/>
          <w:szCs w:val="22"/>
          <w:bdr w:val="none" w:sz="0" w:space="0" w:color="auto" w:frame="1"/>
          <w:lang w:val="es-ES"/>
        </w:rPr>
      </w:pPr>
      <w:r w:rsidRPr="00CF374C">
        <w:rPr>
          <w:rFonts w:ascii="Arial" w:hAnsi="Arial" w:cs="Arial"/>
          <w:sz w:val="22"/>
          <w:szCs w:val="22"/>
          <w:bdr w:val="none" w:sz="0" w:space="0" w:color="auto" w:frame="1"/>
          <w:lang w:val="es-ES"/>
        </w:rPr>
        <w:t xml:space="preserve">En lo que se refiere a los avances e iniciativas en materia laboral, la UE destacó el papel que </w:t>
      </w:r>
      <w:r w:rsidR="00626990" w:rsidRPr="00CF374C">
        <w:rPr>
          <w:rFonts w:ascii="Arial" w:hAnsi="Arial" w:cs="Arial"/>
          <w:sz w:val="22"/>
          <w:szCs w:val="22"/>
          <w:bdr w:val="none" w:sz="0" w:space="0" w:color="auto" w:frame="1"/>
          <w:lang w:val="es-ES"/>
        </w:rPr>
        <w:t xml:space="preserve">tiene </w:t>
      </w:r>
      <w:r w:rsidRPr="00CF374C">
        <w:rPr>
          <w:rFonts w:ascii="Arial" w:hAnsi="Arial" w:cs="Arial"/>
          <w:sz w:val="22"/>
          <w:szCs w:val="22"/>
          <w:bdr w:val="none" w:sz="0" w:space="0" w:color="auto" w:frame="1"/>
          <w:lang w:val="es-ES"/>
        </w:rPr>
        <w:t>el di</w:t>
      </w:r>
      <w:r w:rsidR="00593625" w:rsidRPr="00CF374C">
        <w:rPr>
          <w:rFonts w:ascii="Arial" w:hAnsi="Arial" w:cs="Arial"/>
          <w:sz w:val="22"/>
          <w:szCs w:val="22"/>
          <w:bdr w:val="none" w:sz="0" w:space="0" w:color="auto" w:frame="1"/>
          <w:lang w:val="es-ES"/>
        </w:rPr>
        <w:t>á</w:t>
      </w:r>
      <w:r w:rsidRPr="00CF374C">
        <w:rPr>
          <w:rFonts w:ascii="Arial" w:hAnsi="Arial" w:cs="Arial"/>
          <w:sz w:val="22"/>
          <w:szCs w:val="22"/>
          <w:bdr w:val="none" w:sz="0" w:space="0" w:color="auto" w:frame="1"/>
          <w:lang w:val="es-ES"/>
        </w:rPr>
        <w:t>logo entre l</w:t>
      </w:r>
      <w:r w:rsidR="00626990" w:rsidRPr="00CF374C">
        <w:rPr>
          <w:rFonts w:ascii="Arial" w:hAnsi="Arial" w:cs="Arial"/>
          <w:sz w:val="22"/>
          <w:szCs w:val="22"/>
          <w:bdr w:val="none" w:sz="0" w:space="0" w:color="auto" w:frame="1"/>
          <w:lang w:val="es-ES"/>
        </w:rPr>
        <w:t>o</w:t>
      </w:r>
      <w:r w:rsidRPr="00CF374C">
        <w:rPr>
          <w:rFonts w:ascii="Arial" w:hAnsi="Arial" w:cs="Arial"/>
          <w:sz w:val="22"/>
          <w:szCs w:val="22"/>
          <w:bdr w:val="none" w:sz="0" w:space="0" w:color="auto" w:frame="1"/>
          <w:lang w:val="es-ES"/>
        </w:rPr>
        <w:t xml:space="preserve">s </w:t>
      </w:r>
      <w:r w:rsidR="00626990" w:rsidRPr="00CF374C">
        <w:rPr>
          <w:rFonts w:ascii="Arial" w:hAnsi="Arial" w:cs="Arial"/>
          <w:sz w:val="22"/>
          <w:szCs w:val="22"/>
          <w:bdr w:val="none" w:sz="0" w:space="0" w:color="auto" w:frame="1"/>
          <w:lang w:val="es-ES"/>
        </w:rPr>
        <w:t>actores</w:t>
      </w:r>
      <w:r w:rsidRPr="00CF374C">
        <w:rPr>
          <w:rFonts w:ascii="Arial" w:hAnsi="Arial" w:cs="Arial"/>
          <w:sz w:val="22"/>
          <w:szCs w:val="22"/>
          <w:bdr w:val="none" w:sz="0" w:space="0" w:color="auto" w:frame="1"/>
          <w:lang w:val="es-ES"/>
        </w:rPr>
        <w:t xml:space="preserve"> sociales </w:t>
      </w:r>
      <w:r w:rsidR="00626990" w:rsidRPr="00CF374C">
        <w:rPr>
          <w:rFonts w:ascii="Arial" w:hAnsi="Arial" w:cs="Arial"/>
          <w:sz w:val="22"/>
          <w:szCs w:val="22"/>
          <w:bdr w:val="none" w:sz="0" w:space="0" w:color="auto" w:frame="1"/>
          <w:lang w:val="es-ES"/>
        </w:rPr>
        <w:t xml:space="preserve">como </w:t>
      </w:r>
      <w:r w:rsidRPr="00CF374C">
        <w:rPr>
          <w:rFonts w:ascii="Arial" w:hAnsi="Arial" w:cs="Arial"/>
          <w:sz w:val="22"/>
          <w:szCs w:val="22"/>
          <w:bdr w:val="none" w:sz="0" w:space="0" w:color="auto" w:frame="1"/>
          <w:lang w:val="es-ES"/>
        </w:rPr>
        <w:t xml:space="preserve">pilar </w:t>
      </w:r>
      <w:r w:rsidR="00626990" w:rsidRPr="00CF374C">
        <w:rPr>
          <w:rFonts w:ascii="Arial" w:hAnsi="Arial" w:cs="Arial"/>
          <w:sz w:val="22"/>
          <w:szCs w:val="22"/>
          <w:bdr w:val="none" w:sz="0" w:space="0" w:color="auto" w:frame="1"/>
          <w:lang w:val="es-ES"/>
        </w:rPr>
        <w:t xml:space="preserve">fundamental dentro </w:t>
      </w:r>
      <w:r w:rsidRPr="00CF374C">
        <w:rPr>
          <w:rFonts w:ascii="Arial" w:hAnsi="Arial" w:cs="Arial"/>
          <w:sz w:val="22"/>
          <w:szCs w:val="22"/>
          <w:bdr w:val="none" w:sz="0" w:space="0" w:color="auto" w:frame="1"/>
          <w:lang w:val="es-ES"/>
        </w:rPr>
        <w:t>del modelo europeo, y presentó los resultados concretos y los acuerdos producidos por la</w:t>
      </w:r>
      <w:r w:rsidR="00B0188D" w:rsidRPr="00CF374C">
        <w:rPr>
          <w:rFonts w:ascii="Arial" w:hAnsi="Arial" w:cs="Arial"/>
          <w:sz w:val="22"/>
          <w:szCs w:val="22"/>
          <w:bdr w:val="none" w:sz="0" w:space="0" w:color="auto" w:frame="1"/>
          <w:lang w:val="es-ES"/>
        </w:rPr>
        <w:t>s</w:t>
      </w:r>
      <w:r w:rsidR="00593625" w:rsidRPr="00CF374C">
        <w:rPr>
          <w:rFonts w:ascii="Arial" w:hAnsi="Arial" w:cs="Arial"/>
          <w:sz w:val="22"/>
          <w:szCs w:val="22"/>
          <w:bdr w:val="none" w:sz="0" w:space="0" w:color="auto" w:frame="1"/>
          <w:lang w:val="es-ES"/>
        </w:rPr>
        <w:t xml:space="preserve"> </w:t>
      </w:r>
      <w:r w:rsidRPr="00CF374C">
        <w:rPr>
          <w:rFonts w:ascii="Arial" w:hAnsi="Arial" w:cs="Arial"/>
          <w:sz w:val="22"/>
          <w:szCs w:val="22"/>
          <w:bdr w:val="none" w:sz="0" w:space="0" w:color="auto" w:frame="1"/>
          <w:lang w:val="es-ES"/>
        </w:rPr>
        <w:t>negociaciones.</w:t>
      </w:r>
    </w:p>
    <w:p w14:paraId="19526D9E" w14:textId="77777777" w:rsidR="00593625" w:rsidRPr="00CF374C" w:rsidRDefault="00593625" w:rsidP="00B61F58">
      <w:pPr>
        <w:pStyle w:val="xmsonormal"/>
        <w:shd w:val="clear" w:color="auto" w:fill="FFFFFF"/>
        <w:spacing w:before="0" w:beforeAutospacing="0" w:after="0" w:afterAutospacing="0"/>
        <w:jc w:val="both"/>
        <w:rPr>
          <w:rFonts w:ascii="Arial" w:hAnsi="Arial" w:cs="Arial"/>
          <w:sz w:val="22"/>
          <w:szCs w:val="22"/>
          <w:lang w:val="es-ES"/>
        </w:rPr>
      </w:pPr>
    </w:p>
    <w:p w14:paraId="7A0DEA1C" w14:textId="09EA956F" w:rsidR="007E0793" w:rsidRPr="00CF374C" w:rsidRDefault="007E0793" w:rsidP="00B61F58">
      <w:pPr>
        <w:pStyle w:val="xmsonormal"/>
        <w:shd w:val="clear" w:color="auto" w:fill="FFFFFF"/>
        <w:spacing w:before="0" w:beforeAutospacing="0" w:after="0" w:afterAutospacing="0"/>
        <w:jc w:val="both"/>
        <w:rPr>
          <w:rFonts w:ascii="Arial" w:hAnsi="Arial" w:cs="Arial"/>
          <w:sz w:val="22"/>
          <w:szCs w:val="22"/>
          <w:bdr w:val="none" w:sz="0" w:space="0" w:color="auto" w:frame="1"/>
          <w:lang w:val="es-ES"/>
        </w:rPr>
      </w:pPr>
      <w:r w:rsidRPr="00CF374C">
        <w:rPr>
          <w:rFonts w:ascii="Arial" w:hAnsi="Arial" w:cs="Arial"/>
          <w:sz w:val="22"/>
          <w:szCs w:val="22"/>
          <w:bdr w:val="none" w:sz="0" w:space="0" w:color="auto" w:frame="1"/>
          <w:lang w:val="es-ES"/>
        </w:rPr>
        <w:t>La UE abordó también el tema de las inspecciones laborales, destacando las tendencias recientes.</w:t>
      </w:r>
    </w:p>
    <w:p w14:paraId="07737262" w14:textId="77777777" w:rsidR="00626990" w:rsidRPr="00CF374C" w:rsidRDefault="00626990" w:rsidP="00B61F58">
      <w:pPr>
        <w:pStyle w:val="xmsonormal"/>
        <w:shd w:val="clear" w:color="auto" w:fill="FFFFFF"/>
        <w:spacing w:before="0" w:beforeAutospacing="0" w:after="0" w:afterAutospacing="0"/>
        <w:jc w:val="both"/>
        <w:rPr>
          <w:rFonts w:ascii="Arial" w:hAnsi="Arial" w:cs="Arial"/>
          <w:sz w:val="22"/>
          <w:szCs w:val="22"/>
          <w:lang w:val="es-PE"/>
        </w:rPr>
      </w:pPr>
    </w:p>
    <w:p w14:paraId="02DB28EA" w14:textId="77777777" w:rsidR="007E0793" w:rsidRPr="00CF374C" w:rsidRDefault="007E0793" w:rsidP="00B61F58">
      <w:pPr>
        <w:pStyle w:val="xmsonormal"/>
        <w:shd w:val="clear" w:color="auto" w:fill="FFFFFF"/>
        <w:spacing w:before="0" w:beforeAutospacing="0" w:after="0" w:afterAutospacing="0"/>
        <w:jc w:val="both"/>
        <w:rPr>
          <w:rFonts w:ascii="Arial" w:hAnsi="Arial" w:cs="Arial"/>
          <w:sz w:val="22"/>
          <w:szCs w:val="22"/>
          <w:lang w:val="es-PE"/>
        </w:rPr>
      </w:pPr>
      <w:r w:rsidRPr="00CF374C">
        <w:rPr>
          <w:rFonts w:ascii="Arial" w:hAnsi="Arial" w:cs="Arial"/>
          <w:sz w:val="22"/>
          <w:szCs w:val="22"/>
          <w:bdr w:val="none" w:sz="0" w:space="0" w:color="auto" w:frame="1"/>
          <w:lang w:val="es-ES"/>
        </w:rPr>
        <w:t>La UE también hizo referencia a la Garantía Juvenil, el programa que califica jóvenes a través de formaciones prácticas de breve duración, con resultados positivos en términos de oportunidades de acceso al mercado laboral.</w:t>
      </w:r>
    </w:p>
    <w:p w14:paraId="2CBD4C7C" w14:textId="77777777" w:rsidR="007E0793" w:rsidRPr="00CF374C" w:rsidRDefault="007E0793" w:rsidP="00B61F58">
      <w:pPr>
        <w:pStyle w:val="xmsonormal"/>
        <w:shd w:val="clear" w:color="auto" w:fill="FFFFFF"/>
        <w:spacing w:before="0" w:beforeAutospacing="0" w:after="0" w:afterAutospacing="0"/>
        <w:jc w:val="both"/>
        <w:rPr>
          <w:rFonts w:ascii="Arial" w:hAnsi="Arial" w:cs="Arial"/>
          <w:sz w:val="22"/>
          <w:szCs w:val="22"/>
          <w:lang w:val="es-PE"/>
        </w:rPr>
      </w:pPr>
      <w:r w:rsidRPr="00CF374C">
        <w:rPr>
          <w:rFonts w:ascii="Arial" w:hAnsi="Arial" w:cs="Arial"/>
          <w:sz w:val="22"/>
          <w:szCs w:val="22"/>
          <w:bdr w:val="none" w:sz="0" w:space="0" w:color="auto" w:frame="1"/>
          <w:lang w:val="es-ES"/>
        </w:rPr>
        <w:t> </w:t>
      </w:r>
    </w:p>
    <w:p w14:paraId="04B455D5" w14:textId="32EB8417" w:rsidR="00626990" w:rsidRPr="00CF374C" w:rsidRDefault="007E0793" w:rsidP="00B61F58">
      <w:pPr>
        <w:pStyle w:val="xmsonormal"/>
        <w:shd w:val="clear" w:color="auto" w:fill="FFFFFF"/>
        <w:spacing w:before="0" w:beforeAutospacing="0" w:after="0" w:afterAutospacing="0"/>
        <w:jc w:val="both"/>
        <w:rPr>
          <w:rFonts w:ascii="Arial" w:hAnsi="Arial" w:cs="Arial"/>
          <w:sz w:val="22"/>
          <w:szCs w:val="22"/>
          <w:bdr w:val="none" w:sz="0" w:space="0" w:color="auto" w:frame="1"/>
          <w:lang w:val="es-ES"/>
        </w:rPr>
      </w:pPr>
      <w:r w:rsidRPr="00CF374C">
        <w:rPr>
          <w:rFonts w:ascii="Arial" w:hAnsi="Arial" w:cs="Arial"/>
          <w:sz w:val="22"/>
          <w:szCs w:val="22"/>
          <w:bdr w:val="none" w:sz="0" w:space="0" w:color="auto" w:frame="1"/>
          <w:lang w:val="es-ES"/>
        </w:rPr>
        <w:t>En materia ambiental, la UE señaló que los impactos del cambio climático, la pérdida de biodiversidad, el uso y despilfarro de los recursos, constituyen desafíos globales íntimamente relacionadas entre sí, que necesitan respuestas conjuntas.</w:t>
      </w:r>
    </w:p>
    <w:p w14:paraId="72B88366" w14:textId="77777777" w:rsidR="00D52A9D" w:rsidRPr="00CF374C" w:rsidRDefault="00D52A9D" w:rsidP="00B61F58">
      <w:pPr>
        <w:pStyle w:val="xmsonormal"/>
        <w:shd w:val="clear" w:color="auto" w:fill="FFFFFF"/>
        <w:spacing w:before="0" w:beforeAutospacing="0" w:after="0" w:afterAutospacing="0"/>
        <w:jc w:val="both"/>
        <w:rPr>
          <w:rFonts w:ascii="Arial" w:hAnsi="Arial" w:cs="Arial"/>
          <w:sz w:val="22"/>
          <w:szCs w:val="22"/>
          <w:bdr w:val="none" w:sz="0" w:space="0" w:color="auto" w:frame="1"/>
          <w:lang w:val="es-ES"/>
        </w:rPr>
      </w:pPr>
    </w:p>
    <w:p w14:paraId="34713D3D" w14:textId="0B9D919B" w:rsidR="007E0793" w:rsidRPr="00CF374C" w:rsidRDefault="007E0793" w:rsidP="00B61F58">
      <w:pPr>
        <w:pStyle w:val="xmsonormal"/>
        <w:shd w:val="clear" w:color="auto" w:fill="FFFFFF"/>
        <w:spacing w:before="0" w:beforeAutospacing="0" w:after="0" w:afterAutospacing="0"/>
        <w:jc w:val="both"/>
        <w:rPr>
          <w:rFonts w:ascii="Arial" w:hAnsi="Arial" w:cs="Arial"/>
          <w:sz w:val="22"/>
          <w:szCs w:val="22"/>
          <w:bdr w:val="none" w:sz="0" w:space="0" w:color="auto" w:frame="1"/>
          <w:lang w:val="es-ES"/>
        </w:rPr>
      </w:pPr>
      <w:r w:rsidRPr="00CF374C">
        <w:rPr>
          <w:rFonts w:ascii="Arial" w:hAnsi="Arial" w:cs="Arial"/>
          <w:sz w:val="22"/>
          <w:szCs w:val="22"/>
          <w:bdr w:val="none" w:sz="0" w:space="0" w:color="auto" w:frame="1"/>
          <w:lang w:val="es-ES"/>
        </w:rPr>
        <w:t>El Pacto Verde Europeo plantea la transformación de la economía de la UE en el sentido de la modernización, del uso eficiente de los recursos, y de la competitividad, para que se deje de producir emisiones netas de gases de efecto invernadero en 2050, y para que el crecimiento económico esté disociado del uso de recursos, de tal forma que nadie se quede atrás y que la transformación sea justa y equitativa.</w:t>
      </w:r>
    </w:p>
    <w:p w14:paraId="36E78E0C" w14:textId="77777777" w:rsidR="00D52A9D" w:rsidRPr="00CF374C" w:rsidRDefault="00D52A9D" w:rsidP="00B61F58">
      <w:pPr>
        <w:pStyle w:val="xmsonormal"/>
        <w:shd w:val="clear" w:color="auto" w:fill="FFFFFF"/>
        <w:spacing w:before="0" w:beforeAutospacing="0" w:after="0" w:afterAutospacing="0"/>
        <w:jc w:val="both"/>
        <w:rPr>
          <w:rFonts w:ascii="Arial" w:hAnsi="Arial" w:cs="Arial"/>
          <w:sz w:val="22"/>
          <w:szCs w:val="22"/>
          <w:lang w:val="es-PE"/>
        </w:rPr>
      </w:pPr>
    </w:p>
    <w:p w14:paraId="77471251" w14:textId="5F6D69FC" w:rsidR="007E0793" w:rsidRPr="00CF374C" w:rsidRDefault="007E0793" w:rsidP="00B61F58">
      <w:pPr>
        <w:pStyle w:val="xmsonormal"/>
        <w:shd w:val="clear" w:color="auto" w:fill="FFFFFF"/>
        <w:spacing w:before="0" w:beforeAutospacing="0" w:after="0" w:afterAutospacing="0"/>
        <w:jc w:val="both"/>
        <w:rPr>
          <w:rFonts w:ascii="Arial" w:hAnsi="Arial" w:cs="Arial"/>
          <w:sz w:val="22"/>
          <w:szCs w:val="22"/>
          <w:bdr w:val="none" w:sz="0" w:space="0" w:color="auto" w:frame="1"/>
          <w:lang w:val="es-ES"/>
        </w:rPr>
      </w:pPr>
      <w:r w:rsidRPr="00CF374C">
        <w:rPr>
          <w:rFonts w:ascii="Arial" w:hAnsi="Arial" w:cs="Arial"/>
          <w:sz w:val="22"/>
          <w:szCs w:val="22"/>
          <w:bdr w:val="none" w:sz="0" w:space="0" w:color="auto" w:frame="1"/>
          <w:lang w:val="es-ES"/>
        </w:rPr>
        <w:t>En lo que se refiere a la conversión de la economía hacia un modelo circular, competitivo y justo, la UE destacó las medidas principales que están siendo consideradas, entre ellas la Iniciativa de Producto Sostenible, la Estrategia de Sustancias Químicas para la Sostenibilidad, y el Plan de Acción de Contaminación Cero. Relacionadas con estas iniciativas, está también la legislación marco sobre residuos y la legislación sobre baterías, envases, vehículos al final de su vida útil y sustancias peligrosas, ambas en curso de revisión. La UE recordó los esfuerzos internacionales en ese sentido, destacando en particular la Alianza Global sobre Economía Circular y Eficiencia de Recursos.</w:t>
      </w:r>
    </w:p>
    <w:p w14:paraId="0387CBAE" w14:textId="77777777" w:rsidR="00D52A9D" w:rsidRPr="00CF374C" w:rsidRDefault="00D52A9D" w:rsidP="00B61F58">
      <w:pPr>
        <w:pStyle w:val="xmsonormal"/>
        <w:shd w:val="clear" w:color="auto" w:fill="FFFFFF"/>
        <w:spacing w:before="0" w:beforeAutospacing="0" w:after="0" w:afterAutospacing="0"/>
        <w:jc w:val="both"/>
        <w:rPr>
          <w:rFonts w:ascii="Arial" w:hAnsi="Arial" w:cs="Arial"/>
          <w:sz w:val="22"/>
          <w:szCs w:val="22"/>
          <w:lang w:val="es-PE"/>
        </w:rPr>
      </w:pPr>
    </w:p>
    <w:p w14:paraId="39930234" w14:textId="6038D81E" w:rsidR="007E0793" w:rsidRPr="00CF374C" w:rsidRDefault="007E0793" w:rsidP="00B61F58">
      <w:pPr>
        <w:pStyle w:val="xmsonormal"/>
        <w:spacing w:before="0" w:beforeAutospacing="0" w:after="0" w:afterAutospacing="0"/>
        <w:jc w:val="both"/>
        <w:rPr>
          <w:rFonts w:ascii="Arial" w:hAnsi="Arial" w:cs="Arial"/>
          <w:sz w:val="22"/>
          <w:szCs w:val="22"/>
          <w:lang w:val="es-PE"/>
        </w:rPr>
      </w:pPr>
      <w:r w:rsidRPr="00CF374C">
        <w:rPr>
          <w:rFonts w:ascii="Arial" w:hAnsi="Arial" w:cs="Arial"/>
          <w:sz w:val="22"/>
          <w:szCs w:val="22"/>
          <w:bdr w:val="none" w:sz="0" w:space="0" w:color="auto" w:frame="1"/>
          <w:lang w:val="es-ES"/>
        </w:rPr>
        <w:t>En lo que se refiere a la Estrategia de Biodiversidad, la UE recordó</w:t>
      </w:r>
      <w:r w:rsidR="00D52A9D" w:rsidRPr="00CF374C">
        <w:rPr>
          <w:rFonts w:ascii="Arial" w:hAnsi="Arial" w:cs="Arial"/>
          <w:sz w:val="22"/>
          <w:szCs w:val="22"/>
          <w:bdr w:val="none" w:sz="0" w:space="0" w:color="auto" w:frame="1"/>
          <w:lang w:val="es-ES"/>
        </w:rPr>
        <w:t>,</w:t>
      </w:r>
      <w:r w:rsidRPr="00CF374C">
        <w:rPr>
          <w:rFonts w:ascii="Arial" w:hAnsi="Arial" w:cs="Arial"/>
          <w:sz w:val="22"/>
          <w:szCs w:val="22"/>
          <w:bdr w:val="none" w:sz="0" w:space="0" w:color="auto" w:frame="1"/>
          <w:lang w:val="es-ES"/>
        </w:rPr>
        <w:t xml:space="preserve"> c</w:t>
      </w:r>
      <w:r w:rsidR="00D52A9D" w:rsidRPr="00CF374C">
        <w:rPr>
          <w:rFonts w:ascii="Arial" w:hAnsi="Arial" w:cs="Arial"/>
          <w:sz w:val="22"/>
          <w:szCs w:val="22"/>
          <w:bdr w:val="none" w:sz="0" w:space="0" w:color="auto" w:frame="1"/>
          <w:lang w:val="es-ES"/>
        </w:rPr>
        <w:t>ó</w:t>
      </w:r>
      <w:r w:rsidRPr="00CF374C">
        <w:rPr>
          <w:rFonts w:ascii="Arial" w:hAnsi="Arial" w:cs="Arial"/>
          <w:sz w:val="22"/>
          <w:szCs w:val="22"/>
          <w:bdr w:val="none" w:sz="0" w:space="0" w:color="auto" w:frame="1"/>
          <w:lang w:val="es-ES"/>
        </w:rPr>
        <w:t xml:space="preserve">mo </w:t>
      </w:r>
      <w:r w:rsidR="00D52A9D" w:rsidRPr="00CF374C">
        <w:rPr>
          <w:rFonts w:ascii="Arial" w:hAnsi="Arial" w:cs="Arial"/>
          <w:sz w:val="22"/>
          <w:szCs w:val="22"/>
          <w:bdr w:val="none" w:sz="0" w:space="0" w:color="auto" w:frame="1"/>
          <w:lang w:val="es-ES"/>
        </w:rPr>
        <w:t>é</w:t>
      </w:r>
      <w:r w:rsidRPr="00CF374C">
        <w:rPr>
          <w:rFonts w:ascii="Arial" w:hAnsi="Arial" w:cs="Arial"/>
          <w:sz w:val="22"/>
          <w:szCs w:val="22"/>
          <w:bdr w:val="none" w:sz="0" w:space="0" w:color="auto" w:frame="1"/>
          <w:lang w:val="es-ES"/>
        </w:rPr>
        <w:t>sta tom</w:t>
      </w:r>
      <w:r w:rsidR="00D52A9D" w:rsidRPr="00CF374C">
        <w:rPr>
          <w:rFonts w:ascii="Arial" w:hAnsi="Arial" w:cs="Arial"/>
          <w:sz w:val="22"/>
          <w:szCs w:val="22"/>
          <w:bdr w:val="none" w:sz="0" w:space="0" w:color="auto" w:frame="1"/>
          <w:lang w:val="es-ES"/>
        </w:rPr>
        <w:t>a</w:t>
      </w:r>
      <w:r w:rsidRPr="00CF374C">
        <w:rPr>
          <w:rFonts w:ascii="Arial" w:hAnsi="Arial" w:cs="Arial"/>
          <w:sz w:val="22"/>
          <w:szCs w:val="22"/>
          <w:bdr w:val="none" w:sz="0" w:space="0" w:color="auto" w:frame="1"/>
          <w:lang w:val="es-ES"/>
        </w:rPr>
        <w:t xml:space="preserve"> un relieve particularmente significativo en el contexto de la recuperación posterior a la pandemia, por la mejora de la resiliencia de los ecosistemas frente al impacto del cambio climático, a los incendios forestales, a los brotes de enfermedades, incluso mediante la lucha contra el comercio ilegal de vida </w:t>
      </w:r>
      <w:r w:rsidR="00D43EC9" w:rsidRPr="00CF374C">
        <w:rPr>
          <w:rFonts w:ascii="Arial" w:hAnsi="Arial" w:cs="Arial"/>
          <w:sz w:val="22"/>
          <w:szCs w:val="22"/>
          <w:bdr w:val="none" w:sz="0" w:space="0" w:color="auto" w:frame="1"/>
          <w:lang w:val="es-ES"/>
        </w:rPr>
        <w:t>silvestre.</w:t>
      </w:r>
      <w:r w:rsidR="00AF177C" w:rsidRPr="00CF374C">
        <w:rPr>
          <w:rFonts w:ascii="Arial" w:hAnsi="Arial" w:cs="Arial"/>
          <w:sz w:val="22"/>
          <w:szCs w:val="22"/>
          <w:lang w:val="es-PE"/>
        </w:rPr>
        <w:t xml:space="preserve"> </w:t>
      </w:r>
      <w:r w:rsidR="00AF177C" w:rsidRPr="00CF374C">
        <w:rPr>
          <w:rFonts w:ascii="Arial" w:hAnsi="Arial" w:cs="Arial"/>
          <w:sz w:val="22"/>
          <w:szCs w:val="22"/>
          <w:bdr w:val="none" w:sz="0" w:space="0" w:color="auto" w:frame="1"/>
          <w:lang w:val="es-ES"/>
        </w:rPr>
        <w:t>Po</w:t>
      </w:r>
      <w:r w:rsidR="00AF177C" w:rsidRPr="00CF374C">
        <w:rPr>
          <w:rFonts w:ascii="Arial" w:hAnsi="Arial" w:cs="Arial"/>
          <w:sz w:val="22"/>
          <w:szCs w:val="22"/>
          <w:bdr w:val="none" w:sz="0" w:space="0" w:color="auto" w:frame="1"/>
          <w:lang w:val="es-PE"/>
        </w:rPr>
        <w:t>r esto la UE subrayó su apoyo a la adopción de un ambicioso marco mundial de la biodiversidad al amparo del Convenio sobre la Diversidad Biológica (COP15).</w:t>
      </w:r>
      <w:r w:rsidR="00F67E4C" w:rsidRPr="00CF374C">
        <w:rPr>
          <w:rFonts w:ascii="Arial" w:hAnsi="Arial" w:cs="Arial"/>
          <w:sz w:val="22"/>
          <w:szCs w:val="22"/>
          <w:bdr w:val="none" w:sz="0" w:space="0" w:color="auto" w:frame="1"/>
          <w:lang w:val="es-ES"/>
        </w:rPr>
        <w:t xml:space="preserve"> </w:t>
      </w:r>
      <w:r w:rsidR="00AF177C" w:rsidRPr="00CF374C">
        <w:rPr>
          <w:rFonts w:ascii="Arial" w:hAnsi="Arial" w:cs="Arial"/>
          <w:sz w:val="22"/>
          <w:szCs w:val="22"/>
          <w:bdr w:val="none" w:sz="0" w:space="0" w:color="auto" w:frame="1"/>
          <w:lang w:val="es-PE"/>
        </w:rPr>
        <w:t xml:space="preserve">Cabe también destacar en este contexto la propuesta de Reglamento del 17 de </w:t>
      </w:r>
      <w:r w:rsidR="00AF177C" w:rsidRPr="00CF374C">
        <w:rPr>
          <w:rFonts w:ascii="Arial" w:hAnsi="Arial" w:cs="Arial"/>
          <w:sz w:val="22"/>
          <w:szCs w:val="22"/>
          <w:bdr w:val="none" w:sz="0" w:space="0" w:color="auto" w:frame="1"/>
          <w:lang w:val="es-ES"/>
        </w:rPr>
        <w:t>n</w:t>
      </w:r>
      <w:r w:rsidR="001E0C98" w:rsidRPr="00CF374C">
        <w:rPr>
          <w:rFonts w:ascii="Arial" w:hAnsi="Arial" w:cs="Arial"/>
          <w:sz w:val="22"/>
          <w:szCs w:val="22"/>
          <w:bdr w:val="none" w:sz="0" w:space="0" w:color="auto" w:frame="1"/>
          <w:lang w:val="es-PE"/>
        </w:rPr>
        <w:t>oviembre</w:t>
      </w:r>
      <w:r w:rsidR="00AF177C" w:rsidRPr="00CF374C">
        <w:rPr>
          <w:rFonts w:ascii="Arial" w:hAnsi="Arial" w:cs="Arial"/>
          <w:sz w:val="22"/>
          <w:szCs w:val="22"/>
          <w:bdr w:val="none" w:sz="0" w:space="0" w:color="auto" w:frame="1"/>
          <w:lang w:val="es-PE"/>
        </w:rPr>
        <w:t xml:space="preserve"> de la Comisión Europea para prevenir la deforestación y degradación forestal asociada a productos básicos comercializados en la UE.</w:t>
      </w:r>
      <w:r w:rsidR="001E0C98" w:rsidRPr="00CF374C">
        <w:rPr>
          <w:rFonts w:ascii="Arial" w:hAnsi="Arial" w:cs="Arial"/>
          <w:sz w:val="22"/>
          <w:szCs w:val="22"/>
          <w:bdr w:val="none" w:sz="0" w:space="0" w:color="auto" w:frame="1"/>
          <w:lang w:val="es-PE"/>
        </w:rPr>
        <w:t xml:space="preserve"> En lo que se refiere a la lucha contra el cambio climático, la UE </w:t>
      </w:r>
      <w:r w:rsidR="00C16A6A" w:rsidRPr="00CF374C">
        <w:rPr>
          <w:rFonts w:ascii="Arial" w:hAnsi="Arial" w:cs="Arial"/>
          <w:sz w:val="22"/>
          <w:szCs w:val="22"/>
          <w:bdr w:val="none" w:sz="0" w:space="0" w:color="auto" w:frame="1"/>
          <w:lang w:val="es-PE"/>
        </w:rPr>
        <w:t>presentó</w:t>
      </w:r>
      <w:r w:rsidR="001E0C98" w:rsidRPr="00CF374C">
        <w:rPr>
          <w:rFonts w:ascii="Arial" w:hAnsi="Arial" w:cs="Arial"/>
          <w:sz w:val="22"/>
          <w:szCs w:val="22"/>
          <w:bdr w:val="none" w:sz="0" w:space="0" w:color="auto" w:frame="1"/>
          <w:lang w:val="es-PE"/>
        </w:rPr>
        <w:t xml:space="preserve"> el mecanismo de ajuste de carbono a la frontera, que </w:t>
      </w:r>
      <w:r w:rsidR="00C16A6A" w:rsidRPr="00CF374C">
        <w:rPr>
          <w:rFonts w:ascii="Arial" w:hAnsi="Arial" w:cs="Arial"/>
          <w:sz w:val="22"/>
          <w:szCs w:val="22"/>
          <w:bdr w:val="none" w:sz="0" w:space="0" w:color="auto" w:frame="1"/>
          <w:lang w:val="es-PE"/>
        </w:rPr>
        <w:t>está</w:t>
      </w:r>
      <w:r w:rsidR="001E0C98" w:rsidRPr="00CF374C">
        <w:rPr>
          <w:rFonts w:ascii="Arial" w:hAnsi="Arial" w:cs="Arial"/>
          <w:sz w:val="22"/>
          <w:szCs w:val="22"/>
          <w:bdr w:val="none" w:sz="0" w:space="0" w:color="auto" w:frame="1"/>
          <w:lang w:val="es-PE"/>
        </w:rPr>
        <w:t xml:space="preserve"> concebido para favorecer la adopción de políticas del Pacto Verde en terceros países, y para minimizar el riesgo de fuga de carbono que, aumentando las emisiones globales, pondría en peligro la ambición climática de la UE. </w:t>
      </w:r>
    </w:p>
    <w:p w14:paraId="57C84674" w14:textId="77777777" w:rsidR="007E0793" w:rsidRPr="00CF374C" w:rsidRDefault="007E0793" w:rsidP="00B61F58">
      <w:pPr>
        <w:pStyle w:val="xmsonormal"/>
        <w:shd w:val="clear" w:color="auto" w:fill="FFFFFF"/>
        <w:spacing w:before="0" w:beforeAutospacing="0" w:after="0" w:afterAutospacing="0"/>
        <w:jc w:val="both"/>
        <w:rPr>
          <w:rFonts w:ascii="Arial" w:hAnsi="Arial" w:cs="Arial"/>
          <w:sz w:val="22"/>
          <w:szCs w:val="22"/>
          <w:lang w:val="es-PE"/>
        </w:rPr>
      </w:pPr>
      <w:r w:rsidRPr="00CF374C">
        <w:rPr>
          <w:rFonts w:ascii="Arial" w:hAnsi="Arial" w:cs="Arial"/>
          <w:sz w:val="22"/>
          <w:szCs w:val="22"/>
          <w:bdr w:val="none" w:sz="0" w:space="0" w:color="auto" w:frame="1"/>
          <w:lang w:val="es-ES"/>
        </w:rPr>
        <w:t> </w:t>
      </w:r>
    </w:p>
    <w:p w14:paraId="3943A782" w14:textId="69304659" w:rsidR="007E0793" w:rsidRPr="00CF374C" w:rsidRDefault="007E0793" w:rsidP="00B61F58">
      <w:pPr>
        <w:pStyle w:val="xmsonormal"/>
        <w:shd w:val="clear" w:color="auto" w:fill="FFFFFF"/>
        <w:spacing w:before="0" w:beforeAutospacing="0" w:after="0" w:afterAutospacing="0"/>
        <w:jc w:val="both"/>
        <w:rPr>
          <w:rFonts w:ascii="Arial" w:hAnsi="Arial" w:cs="Arial"/>
          <w:sz w:val="22"/>
          <w:szCs w:val="22"/>
          <w:lang w:val="es-PE"/>
        </w:rPr>
      </w:pPr>
      <w:r w:rsidRPr="00CF374C">
        <w:rPr>
          <w:rFonts w:ascii="Arial" w:hAnsi="Arial" w:cs="Arial"/>
          <w:sz w:val="22"/>
          <w:szCs w:val="22"/>
          <w:bdr w:val="none" w:sz="0" w:space="0" w:color="auto" w:frame="1"/>
          <w:lang w:val="es-ES"/>
        </w:rPr>
        <w:t>La UE present</w:t>
      </w:r>
      <w:r w:rsidR="002210FB" w:rsidRPr="00CF374C">
        <w:rPr>
          <w:rFonts w:ascii="Arial" w:hAnsi="Arial" w:cs="Arial"/>
          <w:sz w:val="22"/>
          <w:szCs w:val="22"/>
          <w:bdr w:val="none" w:sz="0" w:space="0" w:color="auto" w:frame="1"/>
          <w:lang w:val="es-ES"/>
        </w:rPr>
        <w:t>ó</w:t>
      </w:r>
      <w:r w:rsidRPr="00CF374C">
        <w:rPr>
          <w:rFonts w:ascii="Arial" w:hAnsi="Arial" w:cs="Arial"/>
          <w:sz w:val="22"/>
          <w:szCs w:val="22"/>
          <w:bdr w:val="none" w:sz="0" w:space="0" w:color="auto" w:frame="1"/>
          <w:lang w:val="es-ES"/>
        </w:rPr>
        <w:t xml:space="preserve"> la revisión de su política de desarrollo sostenible, que está llevando a cabo, haciendo especial </w:t>
      </w:r>
      <w:r w:rsidR="00CA093D" w:rsidRPr="00CF374C">
        <w:rPr>
          <w:rFonts w:ascii="Arial" w:hAnsi="Arial" w:cs="Arial"/>
          <w:sz w:val="22"/>
          <w:szCs w:val="22"/>
          <w:bdr w:val="none" w:sz="0" w:space="0" w:color="auto" w:frame="1"/>
          <w:lang w:val="es-ES"/>
        </w:rPr>
        <w:t xml:space="preserve">referencia a </w:t>
      </w:r>
      <w:r w:rsidRPr="00CF374C">
        <w:rPr>
          <w:rFonts w:ascii="Arial" w:hAnsi="Arial" w:cs="Arial"/>
          <w:sz w:val="22"/>
          <w:szCs w:val="22"/>
          <w:bdr w:val="none" w:sz="0" w:space="0" w:color="auto" w:frame="1"/>
          <w:lang w:val="es-ES"/>
        </w:rPr>
        <w:t xml:space="preserve">la aplicación </w:t>
      </w:r>
      <w:r w:rsidR="00AE5721" w:rsidRPr="00CF374C">
        <w:rPr>
          <w:rFonts w:ascii="Arial" w:hAnsi="Arial" w:cs="Arial"/>
          <w:sz w:val="22"/>
          <w:szCs w:val="22"/>
          <w:bdr w:val="none" w:sz="0" w:space="0" w:color="auto" w:frame="1"/>
          <w:lang w:val="es-ES"/>
        </w:rPr>
        <w:t xml:space="preserve">efectiva </w:t>
      </w:r>
      <w:r w:rsidRPr="00CF374C">
        <w:rPr>
          <w:rFonts w:ascii="Arial" w:hAnsi="Arial" w:cs="Arial"/>
          <w:sz w:val="22"/>
          <w:szCs w:val="22"/>
          <w:bdr w:val="none" w:sz="0" w:space="0" w:color="auto" w:frame="1"/>
          <w:lang w:val="es-ES"/>
        </w:rPr>
        <w:t>de los compromisos relativos al Título CDS.</w:t>
      </w:r>
      <w:r w:rsidR="00AE5721" w:rsidRPr="00CF374C">
        <w:rPr>
          <w:rFonts w:ascii="Arial" w:hAnsi="Arial" w:cs="Arial"/>
          <w:sz w:val="22"/>
          <w:szCs w:val="22"/>
          <w:bdr w:val="none" w:sz="0" w:space="0" w:color="auto" w:frame="1"/>
          <w:lang w:val="es-ES"/>
        </w:rPr>
        <w:t xml:space="preserve"> </w:t>
      </w:r>
    </w:p>
    <w:p w14:paraId="7F85F253" w14:textId="74BA7FCF" w:rsidR="008E38A7" w:rsidRPr="00CF374C" w:rsidRDefault="008E38A7" w:rsidP="00B61F58">
      <w:pPr>
        <w:widowControl/>
        <w:autoSpaceDE/>
        <w:autoSpaceDN/>
        <w:jc w:val="both"/>
        <w:rPr>
          <w:rFonts w:ascii="Arial" w:eastAsia="Times New Roman" w:hAnsi="Arial" w:cs="Arial"/>
          <w:lang w:val="es-PE" w:eastAsia="es-PE"/>
        </w:rPr>
      </w:pPr>
      <w:r w:rsidRPr="00CF374C">
        <w:rPr>
          <w:rFonts w:ascii="Arial" w:eastAsia="Times New Roman" w:hAnsi="Arial" w:cs="Arial"/>
          <w:lang w:val="es-PE" w:eastAsia="es-PE"/>
        </w:rPr>
        <w:t xml:space="preserve">La UE subrayó la importancia de tomar en consideración las opiniones sobre la aplicación del </w:t>
      </w:r>
      <w:r w:rsidR="005B5810" w:rsidRPr="00CF374C">
        <w:rPr>
          <w:rFonts w:ascii="Arial" w:eastAsia="Times New Roman" w:hAnsi="Arial" w:cs="Arial"/>
          <w:lang w:val="es-PE" w:eastAsia="es-PE"/>
        </w:rPr>
        <w:t>T</w:t>
      </w:r>
      <w:r w:rsidRPr="00CF374C">
        <w:rPr>
          <w:rFonts w:ascii="Arial" w:eastAsia="Times New Roman" w:hAnsi="Arial" w:cs="Arial"/>
          <w:lang w:val="es-PE" w:eastAsia="es-PE"/>
        </w:rPr>
        <w:t>ítulo CDS, expresadas en el marco de los mecanismos nacionales de</w:t>
      </w:r>
      <w:r w:rsidR="003826B6" w:rsidRPr="00CF374C">
        <w:rPr>
          <w:rFonts w:ascii="Arial" w:eastAsia="Times New Roman" w:hAnsi="Arial" w:cs="Arial"/>
          <w:lang w:val="es-PE" w:eastAsia="es-PE"/>
        </w:rPr>
        <w:t xml:space="preserve"> acuerdo a lo establecido en el artículo 281 del Acuerdo</w:t>
      </w:r>
      <w:r w:rsidRPr="00CF374C">
        <w:rPr>
          <w:rFonts w:ascii="Arial" w:eastAsia="Times New Roman" w:hAnsi="Arial" w:cs="Arial"/>
          <w:lang w:val="es-PE" w:eastAsia="es-PE"/>
        </w:rPr>
        <w:t xml:space="preserve">. Asimismo, la UE hizo referencia específica al </w:t>
      </w:r>
      <w:r w:rsidRPr="00CF374C">
        <w:rPr>
          <w:rFonts w:ascii="Arial" w:eastAsia="Times New Roman" w:hAnsi="Arial" w:cs="Arial"/>
          <w:lang w:val="es-PE" w:eastAsia="es-PE"/>
        </w:rPr>
        <w:lastRenderedPageBreak/>
        <w:t xml:space="preserve">comunicado </w:t>
      </w:r>
      <w:r w:rsidR="00FB5634" w:rsidRPr="00CF374C">
        <w:rPr>
          <w:rFonts w:ascii="Arial" w:eastAsia="Times New Roman" w:hAnsi="Arial" w:cs="Arial"/>
          <w:lang w:val="es-PE" w:eastAsia="es-PE"/>
        </w:rPr>
        <w:t xml:space="preserve">presentado </w:t>
      </w:r>
      <w:r w:rsidR="00D35894" w:rsidRPr="00CF374C">
        <w:rPr>
          <w:rFonts w:ascii="Arial" w:eastAsia="Times New Roman" w:hAnsi="Arial" w:cs="Arial"/>
          <w:lang w:val="es-PE" w:eastAsia="es-PE"/>
        </w:rPr>
        <w:t xml:space="preserve">el 13 de noviembre </w:t>
      </w:r>
      <w:r w:rsidR="000B4E54" w:rsidRPr="00CF374C">
        <w:rPr>
          <w:rFonts w:ascii="Arial" w:eastAsia="Times New Roman" w:hAnsi="Arial" w:cs="Arial"/>
          <w:lang w:val="es-PE" w:eastAsia="es-PE"/>
        </w:rPr>
        <w:t xml:space="preserve">de </w:t>
      </w:r>
      <w:r w:rsidR="00D35894" w:rsidRPr="00CF374C">
        <w:rPr>
          <w:rFonts w:ascii="Arial" w:eastAsia="Times New Roman" w:hAnsi="Arial" w:cs="Arial"/>
          <w:lang w:val="es-PE" w:eastAsia="es-PE"/>
        </w:rPr>
        <w:t xml:space="preserve">2020 </w:t>
      </w:r>
      <w:r w:rsidR="00FB5634" w:rsidRPr="00CF374C">
        <w:rPr>
          <w:rFonts w:ascii="Arial" w:eastAsia="Times New Roman" w:hAnsi="Arial" w:cs="Arial"/>
          <w:lang w:val="es-PE" w:eastAsia="es-PE"/>
        </w:rPr>
        <w:t xml:space="preserve">durante el diálogo del Subcomité </w:t>
      </w:r>
      <w:r w:rsidRPr="00CF374C">
        <w:rPr>
          <w:rFonts w:ascii="Arial" w:eastAsia="Times New Roman" w:hAnsi="Arial" w:cs="Arial"/>
          <w:lang w:val="es-PE" w:eastAsia="es-PE"/>
        </w:rPr>
        <w:t>con la sociedad civil y el público en general</w:t>
      </w:r>
      <w:r w:rsidR="00AF5F22" w:rsidRPr="00CF374C">
        <w:rPr>
          <w:rFonts w:ascii="Arial" w:eastAsia="Times New Roman" w:hAnsi="Arial" w:cs="Arial"/>
          <w:lang w:val="es-PE" w:eastAsia="es-PE"/>
        </w:rPr>
        <w:t xml:space="preserve"> </w:t>
      </w:r>
      <w:r w:rsidR="00985BDD" w:rsidRPr="00CF374C">
        <w:rPr>
          <w:rFonts w:ascii="Arial" w:eastAsia="Times New Roman" w:hAnsi="Arial" w:cs="Arial"/>
          <w:lang w:val="es-PE" w:eastAsia="es-PE"/>
        </w:rPr>
        <w:t>llevado a cabo</w:t>
      </w:r>
      <w:r w:rsidR="00F558EE" w:rsidRPr="00CF374C">
        <w:rPr>
          <w:rFonts w:ascii="Arial" w:eastAsia="Times New Roman" w:hAnsi="Arial" w:cs="Arial"/>
          <w:lang w:val="es-PE" w:eastAsia="es-PE"/>
        </w:rPr>
        <w:t>,</w:t>
      </w:r>
      <w:r w:rsidR="00985BDD" w:rsidRPr="00CF374C">
        <w:rPr>
          <w:rFonts w:ascii="Arial" w:eastAsia="Times New Roman" w:hAnsi="Arial" w:cs="Arial"/>
          <w:lang w:val="es-PE" w:eastAsia="es-PE"/>
        </w:rPr>
        <w:t xml:space="preserve"> </w:t>
      </w:r>
      <w:r w:rsidR="00380504" w:rsidRPr="00CF374C">
        <w:rPr>
          <w:rFonts w:ascii="Arial" w:eastAsia="Times New Roman" w:hAnsi="Arial" w:cs="Arial"/>
          <w:lang w:val="es-PE" w:eastAsia="es-PE"/>
        </w:rPr>
        <w:t>según e</w:t>
      </w:r>
      <w:r w:rsidR="00AF5F22" w:rsidRPr="00CF374C">
        <w:rPr>
          <w:rFonts w:ascii="Arial" w:eastAsia="Times New Roman" w:hAnsi="Arial" w:cs="Arial"/>
          <w:lang w:val="es-PE" w:eastAsia="es-PE"/>
        </w:rPr>
        <w:t>l artículo 282 del Acuerdo.</w:t>
      </w:r>
    </w:p>
    <w:p w14:paraId="02949280" w14:textId="77777777" w:rsidR="002210FB" w:rsidRPr="00CF374C" w:rsidRDefault="002210FB" w:rsidP="00B61F58">
      <w:pPr>
        <w:pStyle w:val="BodyText"/>
        <w:ind w:left="0" w:right="116"/>
        <w:rPr>
          <w:rFonts w:ascii="Arial" w:hAnsi="Arial" w:cs="Arial"/>
          <w:sz w:val="22"/>
          <w:szCs w:val="22"/>
          <w:lang w:val="es-PE"/>
        </w:rPr>
      </w:pPr>
    </w:p>
    <w:p w14:paraId="747D32CE" w14:textId="51B0B174" w:rsidR="008802BF" w:rsidRPr="00CF374C" w:rsidRDefault="000122B1" w:rsidP="00B61F58">
      <w:pPr>
        <w:pStyle w:val="BodyText"/>
        <w:ind w:left="0" w:right="116"/>
        <w:rPr>
          <w:rFonts w:ascii="Arial" w:hAnsi="Arial" w:cs="Arial"/>
          <w:sz w:val="22"/>
          <w:szCs w:val="22"/>
        </w:rPr>
      </w:pPr>
      <w:r w:rsidRPr="00CF374C">
        <w:rPr>
          <w:rFonts w:ascii="Arial" w:hAnsi="Arial" w:cs="Arial"/>
          <w:sz w:val="22"/>
          <w:szCs w:val="22"/>
        </w:rPr>
        <w:t xml:space="preserve">Ecuador </w:t>
      </w:r>
    </w:p>
    <w:p w14:paraId="2D630C6C" w14:textId="77777777" w:rsidR="008802BF" w:rsidRPr="00CF374C" w:rsidRDefault="008802BF" w:rsidP="00B61F58">
      <w:pPr>
        <w:pStyle w:val="BodyText"/>
        <w:ind w:left="0" w:right="116"/>
        <w:rPr>
          <w:rFonts w:ascii="Arial" w:hAnsi="Arial" w:cs="Arial"/>
          <w:sz w:val="22"/>
          <w:szCs w:val="22"/>
        </w:rPr>
      </w:pPr>
    </w:p>
    <w:p w14:paraId="7148B4E1" w14:textId="36C32524" w:rsidR="008802BF" w:rsidRPr="00CF374C" w:rsidRDefault="008802BF" w:rsidP="00B61F58">
      <w:pPr>
        <w:jc w:val="both"/>
        <w:rPr>
          <w:rFonts w:ascii="Arial" w:hAnsi="Arial" w:cs="Arial"/>
        </w:rPr>
      </w:pPr>
      <w:r w:rsidRPr="00CF374C">
        <w:rPr>
          <w:rFonts w:ascii="Arial" w:hAnsi="Arial" w:cs="Arial"/>
        </w:rPr>
        <w:t xml:space="preserve">En cuanto a los aspectos laborales, Ecuador inició su presentación refiriéndose a las acciones ejecutadas en el marco del COVID-19, las cuales tienen por objetivo principal acercar el empleo y la producción, a través de la creación de condiciones adecuadas en un ambiente de confianza. Entre las acciones implementadas, se encuentra la Guía y Plan General para el retorno progresivo y Seguro a las actividades presenciales, considerando que el proceso de vacunación de dos dosis se encuentra en alrededor del 65% de la población; el Proyecto de Ley de Oportunidades Laborales, construido participativamente; el fortalecimiento de la Bolsa pública de Empleo “Encuentra Empleo”, la cual cuenta con el apoyo del BID y OIT, con miras a generar una plataforma de empleo regional; la ejecución del Decreto Ejecutivo 123, con el objetivo de facilitar el empleo en el sector privado en especial de jóvenes y mujeres, entre otros puntos. </w:t>
      </w:r>
    </w:p>
    <w:p w14:paraId="77749B16" w14:textId="77777777" w:rsidR="004D7691" w:rsidRPr="00CF374C" w:rsidRDefault="004D7691" w:rsidP="00B61F58">
      <w:pPr>
        <w:jc w:val="both"/>
        <w:rPr>
          <w:rFonts w:ascii="Arial" w:hAnsi="Arial" w:cs="Arial"/>
        </w:rPr>
      </w:pPr>
    </w:p>
    <w:p w14:paraId="0D50053E" w14:textId="4F6E7FFF" w:rsidR="008802BF" w:rsidRPr="00CF374C" w:rsidRDefault="008802BF" w:rsidP="00B61F58">
      <w:pPr>
        <w:jc w:val="both"/>
        <w:rPr>
          <w:rFonts w:ascii="Arial" w:hAnsi="Arial" w:cs="Arial"/>
        </w:rPr>
      </w:pPr>
      <w:r w:rsidRPr="00CF374C">
        <w:rPr>
          <w:rFonts w:ascii="Arial" w:hAnsi="Arial" w:cs="Arial"/>
        </w:rPr>
        <w:t xml:space="preserve">Además, se refirió a la libertad de asociación y negociación colectiva, reconocidos en su ordenamiento jurídico, y se expuso las positivas cifras de las organizaciones laborales y sociales registradas en dicha cartera de estado. Por otra parte, Ecuador presentó los avances significativos en materia de erradicación del Trabajo Infantil, resaltando la cooperación de la Unión Europea a través del programa SOCIEUX+, a fin de llevar procesos de inspección en trabajo infantil; la implementación de políticas públicas con los Gobiernos Locales; el desarrollo de inspecciones en los sectores económicos con mayor afluencia de trabajo infantil; y el fortalecimiento del compromiso del sector privado en esta materia. </w:t>
      </w:r>
    </w:p>
    <w:p w14:paraId="5D312DC8" w14:textId="77777777" w:rsidR="004D7691" w:rsidRPr="00CF374C" w:rsidRDefault="004D7691" w:rsidP="00B61F58">
      <w:pPr>
        <w:jc w:val="both"/>
        <w:rPr>
          <w:rFonts w:ascii="Arial" w:hAnsi="Arial" w:cs="Arial"/>
        </w:rPr>
      </w:pPr>
    </w:p>
    <w:p w14:paraId="51E5C568" w14:textId="77777777" w:rsidR="008802BF" w:rsidRPr="00CF374C" w:rsidRDefault="008802BF" w:rsidP="00B61F58">
      <w:pPr>
        <w:jc w:val="both"/>
        <w:rPr>
          <w:rFonts w:ascii="Arial" w:hAnsi="Arial" w:cs="Arial"/>
        </w:rPr>
      </w:pPr>
      <w:r w:rsidRPr="00CF374C">
        <w:rPr>
          <w:rFonts w:ascii="Arial" w:hAnsi="Arial" w:cs="Arial"/>
        </w:rPr>
        <w:t xml:space="preserve">Adicionalmente, Ecuador hizo alusión al tema de las inspecciones de trabajo, destacando la firma del Plan Operativo de Inspecciones conjuntas con el Instituto Ecuatoriano de Seguridad Social, y la actualización de los sistemas del Ministerio del Trabajo, a fin de validar las denuncias, inspecciones, boletas y vistos buenos ingresados por los usuarios. Finalmente, Ecuador expuso sobre el Convenio 029 de la OIT y su Protocolo, recalcando la ratificación del Convenio desde 1954, y el proceso de revisión en el que se encuentra el Protocolo.  </w:t>
      </w:r>
      <w:r w:rsidRPr="00CF374C">
        <w:rPr>
          <w:rFonts w:ascii="Arial" w:hAnsi="Arial" w:cs="Arial"/>
        </w:rPr>
        <w:tab/>
      </w:r>
    </w:p>
    <w:p w14:paraId="76D31539" w14:textId="77777777" w:rsidR="008802BF" w:rsidRPr="00CF374C" w:rsidRDefault="008802BF" w:rsidP="00B61F58">
      <w:pPr>
        <w:jc w:val="both"/>
        <w:rPr>
          <w:rFonts w:ascii="Arial" w:hAnsi="Arial" w:cs="Arial"/>
        </w:rPr>
      </w:pPr>
    </w:p>
    <w:p w14:paraId="1AE221DF" w14:textId="3E465810" w:rsidR="008802BF" w:rsidRPr="00CF374C" w:rsidRDefault="008802BF" w:rsidP="00B61F58">
      <w:pPr>
        <w:jc w:val="both"/>
        <w:rPr>
          <w:rFonts w:ascii="Arial" w:hAnsi="Arial" w:cs="Arial"/>
        </w:rPr>
      </w:pPr>
      <w:r w:rsidRPr="00CF374C">
        <w:rPr>
          <w:rFonts w:ascii="Arial" w:hAnsi="Arial" w:cs="Arial"/>
        </w:rPr>
        <w:t>Respecto a los temas ambientales, Ecuador hizo referencia a la transición Ecológica, señalando que, en concordancia con los objetivos estratégicos del nuevo Gobierno, ahora es el primer país de América Latina en adoptar este modelo de gestión, buscando promover una economía baja en emisiones de carbono y orientada a la conservación y uso sustentable del capital natural e hídrico, bioeconomía, tecnologías limpias y adaptación al cambio climático. Como parte de las políticas adoptadas por Ecuador en materia de Cambio Climático, se mencionó el Programa Ecuador Carbono Cero, orientado a la cuantificación, reducción y neutralización de las emisiones de gases de efecto invernadero (GEI), y el cual se cumple a través de incentivos como el Distintivo Iniciativa Verde (Huella de Carbono), la Certificación Reducción de Carbono, y la Certificación Neutralidad de Carbono. Adicionalmente, se destacó la iniciativa del Plan de Descarbonización</w:t>
      </w:r>
      <w:r w:rsidRPr="00CF374C">
        <w:rPr>
          <w:rFonts w:ascii="Arial" w:eastAsiaTheme="minorEastAsia" w:hAnsi="Arial" w:cs="Arial"/>
          <w:kern w:val="24"/>
        </w:rPr>
        <w:t xml:space="preserve"> a fin de </w:t>
      </w:r>
      <w:r w:rsidRPr="00CF374C">
        <w:rPr>
          <w:rFonts w:ascii="Arial" w:hAnsi="Arial" w:cs="Arial"/>
        </w:rPr>
        <w:t>comprometer a las diferentes Carteras de Estado en crear las condiciones habilitantes para que el Ecuador pueda avanzar hacia un nuevo modelo de desarrollo, bajo en emisiones y resiliente a los efectos del cambio climático</w:t>
      </w:r>
      <w:r w:rsidR="004025B5" w:rsidRPr="00CF374C">
        <w:rPr>
          <w:rFonts w:ascii="Arial" w:hAnsi="Arial" w:cs="Arial"/>
        </w:rPr>
        <w:t>.</w:t>
      </w:r>
    </w:p>
    <w:p w14:paraId="02D27E57" w14:textId="77777777" w:rsidR="008802BF" w:rsidRPr="00CF374C" w:rsidRDefault="008802BF" w:rsidP="00B61F58">
      <w:pPr>
        <w:jc w:val="both"/>
        <w:rPr>
          <w:rFonts w:ascii="Arial" w:hAnsi="Arial" w:cs="Arial"/>
        </w:rPr>
      </w:pPr>
    </w:p>
    <w:p w14:paraId="60458DDF" w14:textId="77777777" w:rsidR="008802BF" w:rsidRPr="00CF374C" w:rsidRDefault="008802BF" w:rsidP="00B61F58">
      <w:pPr>
        <w:jc w:val="both"/>
        <w:rPr>
          <w:rFonts w:ascii="Arial" w:hAnsi="Arial" w:cs="Arial"/>
        </w:rPr>
      </w:pPr>
      <w:r w:rsidRPr="00CF374C">
        <w:rPr>
          <w:rFonts w:ascii="Arial" w:hAnsi="Arial" w:cs="Arial"/>
        </w:rPr>
        <w:t>Del mismo modo, Ecuador presentó los principales avances en materia de políticas y ejecución en el marco de la Economía Circular, remarcando el desarrollo del Reglamento a la Ley de Economía Circular Inclusiva, y la Estrategia Nacional por la Economía Circular; así como la creación del Comité Nacional de Calidad Ambiental, orientado a la toma de decisiones sobre política ambiental para la prevención y control de la contaminación, la reparación integral de los daños y pasivos ambientales, y el cumplimiento de instrumentos internacionales.</w:t>
      </w:r>
    </w:p>
    <w:p w14:paraId="67607BAE" w14:textId="77777777" w:rsidR="008802BF" w:rsidRPr="00CF374C" w:rsidRDefault="008802BF" w:rsidP="00B61F58">
      <w:pPr>
        <w:jc w:val="both"/>
        <w:rPr>
          <w:rFonts w:ascii="Arial" w:hAnsi="Arial" w:cs="Arial"/>
        </w:rPr>
      </w:pPr>
    </w:p>
    <w:p w14:paraId="7B75A09E" w14:textId="77777777" w:rsidR="008802BF" w:rsidRPr="00CF374C" w:rsidRDefault="008802BF" w:rsidP="00B61F58">
      <w:pPr>
        <w:jc w:val="both"/>
        <w:rPr>
          <w:rFonts w:ascii="Arial" w:hAnsi="Arial" w:cs="Arial"/>
        </w:rPr>
      </w:pPr>
      <w:r w:rsidRPr="00CF374C">
        <w:rPr>
          <w:rFonts w:ascii="Arial" w:hAnsi="Arial" w:cs="Arial"/>
        </w:rPr>
        <w:t xml:space="preserve">Asimismo, Ecuador expuso las acciones ejecutadas en el marco del COVID-19, enfatizando </w:t>
      </w:r>
      <w:r w:rsidRPr="00CF374C">
        <w:rPr>
          <w:rFonts w:ascii="Arial" w:hAnsi="Arial" w:cs="Arial"/>
        </w:rPr>
        <w:lastRenderedPageBreak/>
        <w:t>los instrumentos generados para impulsar alternativas de sostenibilidad económica, como el Fondo para fortalecer la política pública de Bioeconomía; la Suscripción del Convenio para el fomento de Bioeconomía; y el proceso de suscripción del Convenio para conformar el Centro Bio-Emprende. Finalmente, se indicaron las acciones adoptadas para la protección de los bosques, las acciones que han permitido fortalecer la implementación de la Convención CITES, y las herramientas de monitoreo de bosques.</w:t>
      </w:r>
    </w:p>
    <w:p w14:paraId="6A9FC881" w14:textId="77777777" w:rsidR="008802BF" w:rsidRPr="00CF374C" w:rsidRDefault="008802BF" w:rsidP="00B61F58">
      <w:pPr>
        <w:jc w:val="both"/>
        <w:rPr>
          <w:rFonts w:ascii="Arial" w:hAnsi="Arial" w:cs="Arial"/>
          <w:lang w:val="es-PY"/>
        </w:rPr>
      </w:pPr>
    </w:p>
    <w:p w14:paraId="0EDBE77D" w14:textId="3CFC252D" w:rsidR="008802BF" w:rsidRPr="00CF374C" w:rsidRDefault="008802BF" w:rsidP="00B61F58">
      <w:pPr>
        <w:jc w:val="both"/>
        <w:rPr>
          <w:rFonts w:ascii="Arial" w:hAnsi="Arial" w:cs="Arial"/>
        </w:rPr>
      </w:pPr>
      <w:r w:rsidRPr="00CF374C">
        <w:rPr>
          <w:rFonts w:ascii="Arial" w:hAnsi="Arial" w:cs="Arial"/>
          <w:lang w:val="es-PY"/>
        </w:rPr>
        <w:t>Finalmente</w:t>
      </w:r>
      <w:r w:rsidRPr="00CF374C">
        <w:rPr>
          <w:rFonts w:ascii="Arial" w:hAnsi="Arial" w:cs="Arial"/>
          <w:lang w:val="fr-BE"/>
        </w:rPr>
        <w:t xml:space="preserve">, Ecuador al referirse a los </w:t>
      </w:r>
      <w:r w:rsidRPr="00CF374C">
        <w:rPr>
          <w:rFonts w:ascii="Arial" w:hAnsi="Arial" w:cs="Arial"/>
        </w:rPr>
        <w:t>otros temas relacionados con el Título de CDS, explicó el proceso de fortalecimiento de su mecanismo nacional de diálogo, mediante la elección de la nueva directiva del Consejo Consultivo Interno, proceso que se caracterizó por una convocatoria participativa, terr</w:t>
      </w:r>
      <w:r w:rsidR="004025B5" w:rsidRPr="00CF374C">
        <w:rPr>
          <w:rFonts w:ascii="Arial" w:hAnsi="Arial" w:cs="Arial"/>
        </w:rPr>
        <w:t>it</w:t>
      </w:r>
      <w:r w:rsidRPr="00CF374C">
        <w:rPr>
          <w:rFonts w:ascii="Arial" w:hAnsi="Arial" w:cs="Arial"/>
        </w:rPr>
        <w:t xml:space="preserve">orial y transparente, y explicó sobre el proceso de firma del Convenio de Cooperación en materia de CDS, liderado desde el MCPEIP y orientado a la articulación de los temas cubiertos dentro de los títulos de CDS de los acuerdos comerciales vigentes para Ecuador. Finalmente, Ecuador </w:t>
      </w:r>
      <w:r w:rsidRPr="00CF374C">
        <w:rPr>
          <w:rFonts w:ascii="Arial" w:eastAsia="Calibri" w:hAnsi="Arial" w:cs="Arial"/>
        </w:rPr>
        <w:t xml:space="preserve">expuso los avances respecto a la implementación del </w:t>
      </w:r>
      <w:r w:rsidRPr="00CF374C">
        <w:rPr>
          <w:rFonts w:ascii="Arial" w:hAnsi="Arial" w:cs="Arial"/>
        </w:rPr>
        <w:t>proyecto CERALC y planteó a la UE su interés de extenderlo; a la vez que se mostró interesado en recibir algún proyecto de cooperación orientado a fortalecer el diálogo social, así como cualquier proyecto en materia de transición verde.</w:t>
      </w:r>
    </w:p>
    <w:p w14:paraId="42192C6E" w14:textId="5ACA492F" w:rsidR="00E75446" w:rsidRPr="00CF374C" w:rsidRDefault="00E75446" w:rsidP="00B61F58">
      <w:pPr>
        <w:pStyle w:val="BodyText"/>
        <w:ind w:right="116"/>
        <w:rPr>
          <w:rFonts w:ascii="Arial" w:hAnsi="Arial" w:cs="Arial"/>
          <w:sz w:val="22"/>
          <w:szCs w:val="22"/>
        </w:rPr>
      </w:pPr>
    </w:p>
    <w:p w14:paraId="76F17C1F" w14:textId="0D348D47" w:rsidR="003E5473" w:rsidRPr="00CF374C" w:rsidRDefault="003E5473" w:rsidP="00B61F58">
      <w:pPr>
        <w:jc w:val="both"/>
        <w:rPr>
          <w:rFonts w:ascii="Arial" w:hAnsi="Arial" w:cs="Arial"/>
          <w:bCs/>
          <w:lang w:val="es-ES_tradnl" w:eastAsia="es-ES"/>
        </w:rPr>
      </w:pPr>
      <w:r w:rsidRPr="00CF374C">
        <w:rPr>
          <w:rFonts w:ascii="Arial" w:hAnsi="Arial" w:cs="Arial"/>
          <w:bCs/>
          <w:lang w:val="es-ES_tradnl" w:eastAsia="es-ES"/>
        </w:rPr>
        <w:t>Colombia</w:t>
      </w:r>
    </w:p>
    <w:p w14:paraId="341C9690" w14:textId="77777777" w:rsidR="003E5473" w:rsidRPr="00CF374C" w:rsidRDefault="003E5473" w:rsidP="00B61F58">
      <w:pPr>
        <w:jc w:val="both"/>
        <w:rPr>
          <w:rFonts w:ascii="Arial" w:hAnsi="Arial" w:cs="Arial"/>
          <w:bCs/>
          <w:lang w:val="es-ES_tradnl" w:eastAsia="es-ES"/>
        </w:rPr>
      </w:pPr>
    </w:p>
    <w:p w14:paraId="7C648E67" w14:textId="195F4547" w:rsidR="00E75446" w:rsidRPr="00CF374C" w:rsidRDefault="00E75446" w:rsidP="00B61F58">
      <w:pPr>
        <w:jc w:val="both"/>
        <w:rPr>
          <w:rFonts w:ascii="Arial" w:hAnsi="Arial" w:cs="Arial"/>
          <w:bCs/>
          <w:lang w:val="es-ES_tradnl" w:eastAsia="es-ES"/>
        </w:rPr>
      </w:pPr>
      <w:r w:rsidRPr="00CF374C">
        <w:rPr>
          <w:rFonts w:ascii="Arial" w:hAnsi="Arial" w:cs="Arial"/>
          <w:bCs/>
          <w:lang w:val="es-ES_tradnl" w:eastAsia="es-ES"/>
        </w:rPr>
        <w:t>En materia laboral, el Ministerio del Trabajo de Colombia presentó los avances principales de acuerdo con los temas planteados como de interés por la Unión Europea, evidenciando los progresos más significativos. En primer lugar, se mencionó la respuesta en política social y económica para mitigar los efectos negativos de la pandemia, en la cual Colombia no ha sido ajena a la crisis generada, en especial en los sectores más vulnerables. Colombia destacó los distintos recursos que se han destinado para la protección de empleos, así como los mecanismos para contrarrestar las consecuencias sociales y económicas que trajo la pandemia. Adicionalmente, Colombia mencionó el fortalecimiento de los espacios de diálogo social en el país y destacó el éxito de la negociación colectiva del sector público con todas las centrales del país que permitió beneficiar a cerca de 1.200.000 servidores públicos.</w:t>
      </w:r>
    </w:p>
    <w:p w14:paraId="38B7F549" w14:textId="77777777" w:rsidR="00E75446" w:rsidRPr="00CF374C" w:rsidRDefault="00E75446" w:rsidP="00B61F58">
      <w:pPr>
        <w:jc w:val="both"/>
        <w:rPr>
          <w:rFonts w:ascii="Arial" w:hAnsi="Arial" w:cs="Arial"/>
          <w:bCs/>
          <w:lang w:val="es-ES_tradnl" w:eastAsia="es-ES"/>
        </w:rPr>
      </w:pPr>
    </w:p>
    <w:p w14:paraId="0449D2B5" w14:textId="08429676" w:rsidR="00E75446" w:rsidRPr="00CF374C" w:rsidRDefault="00E75446" w:rsidP="00B61F58">
      <w:pPr>
        <w:jc w:val="both"/>
        <w:rPr>
          <w:rFonts w:ascii="Arial" w:hAnsi="Arial" w:cs="Arial"/>
          <w:bCs/>
          <w:lang w:val="es-ES_tradnl" w:eastAsia="es-ES"/>
        </w:rPr>
      </w:pPr>
      <w:r w:rsidRPr="00CF374C">
        <w:rPr>
          <w:rFonts w:ascii="Arial" w:hAnsi="Arial" w:cs="Arial"/>
          <w:bCs/>
          <w:lang w:val="es-ES_tradnl" w:eastAsia="es-ES"/>
        </w:rPr>
        <w:t xml:space="preserve">Adicionalmente, manifestó que se rompió la brecha de impunidad en contra de crímenes contra sindicalistas: desde el año 2001 hasta el año 2021 la reducción de casos de homicidios contra sindicalistas ha sido del 95%, pasando de 205 casos en el año 2001 a 9 casos en el 2021 y sobre el cual Colombia ratificó su compromiso de continuar trabajando. Asimismo, hizo énfasis en su compromiso de lucha contra el trabajo infantil y protección de niños, niñas y adolescentes, lucha en la cual </w:t>
      </w:r>
      <w:r w:rsidR="009E4FF8" w:rsidRPr="00CF374C">
        <w:rPr>
          <w:rFonts w:ascii="Arial" w:hAnsi="Arial" w:cs="Arial"/>
          <w:bCs/>
          <w:lang w:val="es-ES_tradnl" w:eastAsia="es-ES"/>
        </w:rPr>
        <w:t xml:space="preserve">han presentado </w:t>
      </w:r>
      <w:r w:rsidRPr="00CF374C">
        <w:rPr>
          <w:rFonts w:ascii="Arial" w:hAnsi="Arial" w:cs="Arial"/>
          <w:bCs/>
          <w:lang w:val="es-ES_tradnl" w:eastAsia="es-ES"/>
        </w:rPr>
        <w:t>reconocid</w:t>
      </w:r>
      <w:r w:rsidR="009E4FF8" w:rsidRPr="00CF374C">
        <w:rPr>
          <w:rFonts w:ascii="Arial" w:hAnsi="Arial" w:cs="Arial"/>
          <w:bCs/>
          <w:lang w:val="es-ES_tradnl" w:eastAsia="es-ES"/>
        </w:rPr>
        <w:t xml:space="preserve">os </w:t>
      </w:r>
      <w:r w:rsidR="001E0C98" w:rsidRPr="00CF374C">
        <w:rPr>
          <w:rFonts w:ascii="Arial" w:hAnsi="Arial" w:cs="Arial"/>
          <w:bCs/>
          <w:lang w:val="es-ES_tradnl" w:eastAsia="es-ES"/>
        </w:rPr>
        <w:t>avances.</w:t>
      </w:r>
      <w:r w:rsidRPr="00CF374C">
        <w:rPr>
          <w:rFonts w:ascii="Arial" w:hAnsi="Arial" w:cs="Arial"/>
          <w:bCs/>
          <w:lang w:val="es-ES_tradnl" w:eastAsia="es-ES"/>
        </w:rPr>
        <w:t xml:space="preserve"> </w:t>
      </w:r>
    </w:p>
    <w:p w14:paraId="1F250D6C" w14:textId="77777777" w:rsidR="00E75446" w:rsidRPr="00CF374C" w:rsidRDefault="00E75446" w:rsidP="00B61F58">
      <w:pPr>
        <w:jc w:val="both"/>
        <w:rPr>
          <w:rFonts w:ascii="Arial" w:hAnsi="Arial" w:cs="Arial"/>
          <w:bCs/>
          <w:lang w:val="es-ES_tradnl" w:eastAsia="es-ES"/>
        </w:rPr>
      </w:pPr>
    </w:p>
    <w:p w14:paraId="0F68D691" w14:textId="77777777" w:rsidR="00E75446" w:rsidRPr="00CF374C" w:rsidRDefault="00E75446" w:rsidP="00B61F58">
      <w:pPr>
        <w:pStyle w:val="BodyText"/>
        <w:ind w:right="116"/>
        <w:rPr>
          <w:rFonts w:ascii="Arial" w:hAnsi="Arial" w:cs="Arial"/>
          <w:sz w:val="22"/>
          <w:szCs w:val="22"/>
          <w:lang w:val="es-ES_tradnl"/>
        </w:rPr>
      </w:pPr>
      <w:r w:rsidRPr="00CF374C">
        <w:rPr>
          <w:rFonts w:ascii="Arial" w:hAnsi="Arial" w:cs="Arial"/>
          <w:sz w:val="22"/>
          <w:szCs w:val="22"/>
          <w:lang w:val="es-ES_tradnl"/>
        </w:rPr>
        <w:t>En materia ambiental, Colombia destacó su compromiso en la lucha contra la deforestación, la cual se viene enfrentando a través de diversas estrategias que incluyen la creación del Consejo Nacional de Lucha contra la Deforestación y Delitos Ambientales (CONALDEF), así como la Ley de Delitos Ambientales sancionada en agosto del 2021, la realización de 12 operaciones desde el año 2019 en la campaña Artemisa llevadas a cabo en los 10 principales núcleos activos de deforestación y la plantación de 92 millones árboles en el país, con el concurso de más de 200 aliados, entre autoridades ambientales, entes territoriales, sectores productivos y privados. Indicó que los resultados de esta estrategia ya comienzan a reflejarse en las cifras de monitoreo, ya que para el primer trimestre de 2021 se identificó una reducción de alrededor del 30% en la deforestación, comparado con los resultados del primer trimestre de 2020.</w:t>
      </w:r>
    </w:p>
    <w:p w14:paraId="43FC23D6" w14:textId="77777777" w:rsidR="00E75446" w:rsidRPr="00CF374C" w:rsidRDefault="00E75446" w:rsidP="00B61F58">
      <w:pPr>
        <w:pStyle w:val="BodyText"/>
        <w:ind w:right="116"/>
        <w:rPr>
          <w:rFonts w:ascii="Arial" w:hAnsi="Arial" w:cs="Arial"/>
          <w:sz w:val="22"/>
          <w:szCs w:val="22"/>
          <w:lang w:val="es-ES_tradnl"/>
        </w:rPr>
      </w:pPr>
    </w:p>
    <w:p w14:paraId="3AF79432" w14:textId="77777777" w:rsidR="00E75446" w:rsidRPr="00CF374C" w:rsidRDefault="00E75446" w:rsidP="00B61F58">
      <w:pPr>
        <w:pStyle w:val="BodyText"/>
        <w:ind w:right="116"/>
        <w:rPr>
          <w:rFonts w:ascii="Arial" w:hAnsi="Arial" w:cs="Arial"/>
          <w:sz w:val="22"/>
          <w:szCs w:val="22"/>
          <w:lang w:val="es-ES_tradnl"/>
        </w:rPr>
      </w:pPr>
      <w:r w:rsidRPr="00CF374C">
        <w:rPr>
          <w:rFonts w:ascii="Arial" w:hAnsi="Arial" w:cs="Arial"/>
          <w:sz w:val="22"/>
          <w:szCs w:val="22"/>
          <w:lang w:val="es-ES_tradnl"/>
        </w:rPr>
        <w:t xml:space="preserve">En materia de CITES y biodiversidad, Colombia destacó el trabajo técnico que se viene realizando, en especial en el proceso nacional para la participación de Colombia en el marco de las negociaciones post 2020 para la COP15 de Biodiversidad, en la cual se han desarrollado mesas intersectoriales con diversos actores estatales, así como la sociedad civil, el sector privado, los pueblos indígenas y las comunidades locales, la academia, entre otros, con miras a retroalimentar la posición de país. Así mismo, en materia de cambio </w:t>
      </w:r>
      <w:r w:rsidRPr="00CF374C">
        <w:rPr>
          <w:rFonts w:ascii="Arial" w:hAnsi="Arial" w:cs="Arial"/>
          <w:sz w:val="22"/>
          <w:szCs w:val="22"/>
          <w:lang w:val="es-ES_tradnl"/>
        </w:rPr>
        <w:lastRenderedPageBreak/>
        <w:t>climático, Colombia hizo referencia a su apuesta de reducir a 2030 el 51% de las emisiones de GEI, para lo cual cuenta con 148 medidas de mitigación que se enfocan en los sectores de eficiencia energética, emisiones fugitivas, gestión de la demanda y generación de electricidad, así como una Ley de Acción Climática que fue radicada ante el Congreso de la República. Finalmente, en materia de economía circular Colombia hizo mención al trabajo que se viene adelantando a través de distintas mesas regionales, así como el Sistema de Información de Economía Circular, la publicación del Plan Nacional para la Gestión Sostenible de los Plásticos de un solo Uso en mayo del 2021, la responsabilidad extendida del productor y el apalancamiento de  USD 7 millones a través del GEF de economía circular, con el propósito de reducir la basura marina por plásticos en Cartagena y Barranquilla, entre otros.</w:t>
      </w:r>
    </w:p>
    <w:p w14:paraId="46FD18A2" w14:textId="77777777" w:rsidR="00E75446" w:rsidRPr="00CF374C" w:rsidRDefault="00E75446" w:rsidP="00B61F58">
      <w:pPr>
        <w:pStyle w:val="BodyText"/>
        <w:ind w:right="116"/>
        <w:rPr>
          <w:rFonts w:ascii="Arial" w:hAnsi="Arial" w:cs="Arial"/>
          <w:sz w:val="22"/>
          <w:szCs w:val="22"/>
          <w:lang w:val="es-ES_tradnl"/>
        </w:rPr>
      </w:pPr>
    </w:p>
    <w:p w14:paraId="76A6C9DA" w14:textId="77777777" w:rsidR="00E75446" w:rsidRPr="00CF374C" w:rsidRDefault="00E75446" w:rsidP="00B61F58">
      <w:pPr>
        <w:pStyle w:val="BodyText"/>
        <w:ind w:right="116"/>
        <w:rPr>
          <w:rFonts w:ascii="Arial" w:hAnsi="Arial" w:cs="Arial"/>
          <w:sz w:val="22"/>
          <w:szCs w:val="22"/>
          <w:lang w:val="es-ES_tradnl"/>
        </w:rPr>
      </w:pPr>
      <w:r w:rsidRPr="00CF374C">
        <w:rPr>
          <w:rFonts w:ascii="Arial" w:hAnsi="Arial" w:cs="Arial"/>
          <w:sz w:val="22"/>
          <w:szCs w:val="22"/>
          <w:lang w:val="es-ES_tradnl"/>
        </w:rPr>
        <w:t xml:space="preserve">En materia de mecanismos de diálogo social, Colombia destacó los diversos mecanismos de diálogo institucionales y mesas de trabajo llevadas a cabo en el año 2021 y que permitieron dar respuesta a las manifestaciones llevadas a cabo en el segundo trimestre del año con gran afectación para la recuperación económica de la pandemia. Colombia ratificó su compromiso con el diálogo social y el interés de explorar con la Unión Europea un proyecto de cooperación en este sentido. Así mismo, Colombia expresó su voluntad de continuar propiciando espacios de reunión con el Grupo Interno Consultivo en las fechas que se puedan establecer de mutuo acuerdo. </w:t>
      </w:r>
    </w:p>
    <w:p w14:paraId="779AA993" w14:textId="77777777" w:rsidR="00E75446" w:rsidRPr="00CF374C" w:rsidRDefault="00E75446" w:rsidP="00B61F58">
      <w:pPr>
        <w:pStyle w:val="BodyText"/>
        <w:ind w:right="116"/>
        <w:rPr>
          <w:rFonts w:ascii="Arial" w:hAnsi="Arial" w:cs="Arial"/>
          <w:sz w:val="22"/>
          <w:szCs w:val="22"/>
          <w:lang w:val="es-ES_tradnl"/>
        </w:rPr>
      </w:pPr>
    </w:p>
    <w:p w14:paraId="03687680" w14:textId="56D2D18E" w:rsidR="00E75446" w:rsidRPr="00CF374C" w:rsidRDefault="00E75446" w:rsidP="00B61F58">
      <w:pPr>
        <w:pStyle w:val="BodyText"/>
        <w:ind w:right="116"/>
        <w:rPr>
          <w:rFonts w:ascii="Arial" w:hAnsi="Arial" w:cs="Arial"/>
          <w:sz w:val="22"/>
          <w:szCs w:val="22"/>
          <w:lang w:val="es-ES_tradnl"/>
        </w:rPr>
      </w:pPr>
      <w:r w:rsidRPr="00CF374C">
        <w:rPr>
          <w:rFonts w:ascii="Arial" w:hAnsi="Arial" w:cs="Arial"/>
          <w:sz w:val="22"/>
          <w:szCs w:val="22"/>
          <w:lang w:val="es-ES_tradnl"/>
        </w:rPr>
        <w:t>En materia de cooperación, Colombia reconoció el gran desafío que varias de las provisiones del Pacto Verde Europeo puede</w:t>
      </w:r>
      <w:r w:rsidR="006151E7" w:rsidRPr="00CF374C">
        <w:rPr>
          <w:rFonts w:ascii="Arial" w:hAnsi="Arial" w:cs="Arial"/>
          <w:sz w:val="22"/>
          <w:szCs w:val="22"/>
          <w:lang w:val="es-ES_tradnl"/>
        </w:rPr>
        <w:t>n</w:t>
      </w:r>
      <w:r w:rsidRPr="00CF374C">
        <w:rPr>
          <w:rFonts w:ascii="Arial" w:hAnsi="Arial" w:cs="Arial"/>
          <w:sz w:val="22"/>
          <w:szCs w:val="22"/>
          <w:lang w:val="es-ES_tradnl"/>
        </w:rPr>
        <w:t xml:space="preserve"> suponer para el aprovechamiento que varios sectores hacen del acuerdo comercial con la Unión Europea. En este sentido, Colombia expresó todo su interés de explorar con la UE diversas alternativas de cooperación que tiendan al fortalecimiento de capacidades e intercambio técnico con el fin de poder afrontar de la mejor manera los retos que esta iniciativa supone para los exportadores colombianos. </w:t>
      </w:r>
    </w:p>
    <w:p w14:paraId="1D666605" w14:textId="77777777" w:rsidR="00E75446" w:rsidRPr="00CF374C" w:rsidRDefault="00E75446" w:rsidP="00B61F58">
      <w:pPr>
        <w:pStyle w:val="BodyText"/>
        <w:ind w:right="116"/>
        <w:rPr>
          <w:rFonts w:ascii="Arial" w:hAnsi="Arial" w:cs="Arial"/>
          <w:sz w:val="22"/>
          <w:szCs w:val="22"/>
          <w:lang w:val="es-ES_tradnl"/>
        </w:rPr>
      </w:pPr>
    </w:p>
    <w:p w14:paraId="018F679B" w14:textId="0204D6AE" w:rsidR="009D583C" w:rsidRPr="00CF374C" w:rsidRDefault="003E5473" w:rsidP="00B61F58">
      <w:pPr>
        <w:pStyle w:val="BodyText"/>
        <w:ind w:left="0"/>
        <w:rPr>
          <w:rFonts w:ascii="Arial" w:hAnsi="Arial" w:cs="Arial"/>
          <w:sz w:val="22"/>
          <w:szCs w:val="22"/>
        </w:rPr>
      </w:pPr>
      <w:r w:rsidRPr="00CF374C">
        <w:rPr>
          <w:rFonts w:ascii="Arial" w:hAnsi="Arial" w:cs="Arial"/>
          <w:sz w:val="22"/>
          <w:szCs w:val="22"/>
        </w:rPr>
        <w:t>El Perú</w:t>
      </w:r>
    </w:p>
    <w:p w14:paraId="3CD1992F" w14:textId="77777777" w:rsidR="00DB4D61" w:rsidRPr="00CF374C" w:rsidRDefault="00DB4D61" w:rsidP="00B61F58">
      <w:pPr>
        <w:jc w:val="both"/>
        <w:rPr>
          <w:rFonts w:ascii="Arial" w:hAnsi="Arial" w:cs="Arial"/>
          <w:lang w:val="es-PE"/>
        </w:rPr>
      </w:pPr>
    </w:p>
    <w:p w14:paraId="00FB3CEA" w14:textId="01B5F701" w:rsidR="00DB4D61" w:rsidRPr="00CF374C" w:rsidRDefault="00DB4D61" w:rsidP="00B61F58">
      <w:pPr>
        <w:jc w:val="both"/>
        <w:rPr>
          <w:rFonts w:ascii="Arial" w:hAnsi="Arial" w:cs="Arial"/>
          <w:lang w:val="es-PE"/>
        </w:rPr>
      </w:pPr>
      <w:r w:rsidRPr="00CF374C">
        <w:rPr>
          <w:rFonts w:ascii="Arial" w:hAnsi="Arial" w:cs="Arial"/>
          <w:lang w:val="es-PE"/>
        </w:rPr>
        <w:t>El Perú enfatizó los avances en la implementación de las disposiciones laborales del Título de Comercio y Desarrollo Sostenible del Acuerdo Comercial con la Unión Europea, tales como: la aprobación de la Ley N° 31110 - Ley del régimen laboral agrario y de incentivos para el sector agrario y riego; la ratificación del “Protocolo de 2014 relativo al Convenio sobre el Trabajo Forzoso, 1930”; el Decreto de Urgencia N° 044-2019 sobre la cobertura del seguro de vida desde el inicio de la relación laboral; y las facilidades sindicales para la bancarización de remuneraciones. Además, hizo referencia a las disposiciones emitidas para brindar facilidades para el ejercicio de la libertad sindical ante las circunstancias de la pandemia de la COVID-19, así como para permitir el uso de tecnologías de la información para sustituir instrumentos físicos y coadyuvar a la solución de conflictos laborales mediante la realización de reuniones virtuales.</w:t>
      </w:r>
    </w:p>
    <w:p w14:paraId="415C7F40" w14:textId="77777777" w:rsidR="00DB4D61" w:rsidRPr="00CF374C" w:rsidRDefault="00DB4D61" w:rsidP="00B61F58">
      <w:pPr>
        <w:pStyle w:val="BodyText"/>
        <w:ind w:left="0" w:right="-32"/>
        <w:rPr>
          <w:rFonts w:ascii="Arial" w:hAnsi="Arial" w:cs="Arial"/>
          <w:sz w:val="22"/>
          <w:szCs w:val="22"/>
          <w:lang w:val="es-PE"/>
        </w:rPr>
      </w:pPr>
    </w:p>
    <w:p w14:paraId="148A9478" w14:textId="77777777" w:rsidR="00DB4D61" w:rsidRPr="00CF374C" w:rsidRDefault="00DB4D61" w:rsidP="00B61F58">
      <w:pPr>
        <w:widowControl/>
        <w:spacing w:after="160" w:line="259" w:lineRule="auto"/>
        <w:contextualSpacing/>
        <w:jc w:val="both"/>
        <w:rPr>
          <w:rFonts w:ascii="Arial" w:hAnsi="Arial" w:cs="Arial"/>
          <w:lang w:val="es-PE"/>
        </w:rPr>
      </w:pPr>
      <w:r w:rsidRPr="00CF374C">
        <w:rPr>
          <w:rFonts w:ascii="Arial" w:hAnsi="Arial" w:cs="Arial"/>
          <w:lang w:val="es-PE"/>
        </w:rPr>
        <w:t>Asimismo, resaltó los avances en el fortalecimiento del sistema inspectivo a nivel nacional y presentó los resultados de la inspección en el sector de exportación no tradicional, así como destacó la conformación de Grupos especializados de inspectores para trabajo infantil, trabajo forzoso y sector rural.</w:t>
      </w:r>
    </w:p>
    <w:p w14:paraId="236E72D9" w14:textId="77777777" w:rsidR="00DB4D61" w:rsidRPr="00CF374C" w:rsidRDefault="00DB4D61" w:rsidP="00B61F58">
      <w:pPr>
        <w:widowControl/>
        <w:spacing w:after="160" w:line="259" w:lineRule="auto"/>
        <w:contextualSpacing/>
        <w:jc w:val="both"/>
        <w:rPr>
          <w:rFonts w:ascii="Arial" w:hAnsi="Arial" w:cs="Arial"/>
          <w:lang w:val="es-PE"/>
        </w:rPr>
      </w:pPr>
    </w:p>
    <w:p w14:paraId="1C1BF256" w14:textId="7C23D625" w:rsidR="00DB4D61" w:rsidRPr="00CF374C" w:rsidRDefault="00DB4D61" w:rsidP="00B61F58">
      <w:pPr>
        <w:widowControl/>
        <w:spacing w:after="160" w:line="259" w:lineRule="auto"/>
        <w:contextualSpacing/>
        <w:jc w:val="both"/>
        <w:rPr>
          <w:rFonts w:ascii="Arial" w:hAnsi="Arial" w:cs="Arial"/>
          <w:lang w:val="es-PE"/>
        </w:rPr>
      </w:pPr>
      <w:r w:rsidRPr="00CF374C">
        <w:rPr>
          <w:rFonts w:ascii="Arial" w:hAnsi="Arial" w:cs="Arial"/>
          <w:lang w:val="es-PE"/>
        </w:rPr>
        <w:t>De igual forma, resaltó el fortalecimiento del Diálogo Social, a través de los mecanismos nacionales establecidos en virtud del artículo 281 del Acuerdo Comercial. Por otra parte, hizo mención a la convocatoria de la segunda edición del reconocimiento “Sello libre de trabajo infantil”.</w:t>
      </w:r>
    </w:p>
    <w:p w14:paraId="1CE0691E" w14:textId="46800950" w:rsidR="002E5CE5" w:rsidRPr="00CF374C" w:rsidRDefault="00135D1E" w:rsidP="00B61F58">
      <w:pPr>
        <w:pStyle w:val="BodyText"/>
        <w:ind w:right="119"/>
        <w:rPr>
          <w:rFonts w:ascii="Arial" w:hAnsi="Arial" w:cs="Arial"/>
          <w:sz w:val="22"/>
          <w:szCs w:val="22"/>
        </w:rPr>
      </w:pPr>
      <w:r w:rsidRPr="00CF374C">
        <w:rPr>
          <w:rFonts w:ascii="Arial" w:hAnsi="Arial" w:cs="Arial"/>
          <w:sz w:val="22"/>
          <w:szCs w:val="22"/>
        </w:rPr>
        <w:t>Asimismo, e</w:t>
      </w:r>
      <w:r w:rsidR="002870C1" w:rsidRPr="00CF374C">
        <w:rPr>
          <w:rFonts w:ascii="Arial" w:hAnsi="Arial" w:cs="Arial"/>
          <w:sz w:val="22"/>
          <w:szCs w:val="22"/>
        </w:rPr>
        <w:t>l</w:t>
      </w:r>
      <w:r w:rsidR="002870C1" w:rsidRPr="00CF374C">
        <w:rPr>
          <w:rFonts w:ascii="Arial" w:hAnsi="Arial" w:cs="Arial"/>
          <w:spacing w:val="1"/>
          <w:sz w:val="22"/>
          <w:szCs w:val="22"/>
        </w:rPr>
        <w:t xml:space="preserve"> </w:t>
      </w:r>
      <w:r w:rsidR="002870C1" w:rsidRPr="00CF374C">
        <w:rPr>
          <w:rFonts w:ascii="Arial" w:hAnsi="Arial" w:cs="Arial"/>
          <w:sz w:val="22"/>
          <w:szCs w:val="22"/>
        </w:rPr>
        <w:t>Perú</w:t>
      </w:r>
      <w:r w:rsidR="002870C1" w:rsidRPr="00CF374C">
        <w:rPr>
          <w:rFonts w:ascii="Arial" w:hAnsi="Arial" w:cs="Arial"/>
          <w:spacing w:val="1"/>
          <w:sz w:val="22"/>
          <w:szCs w:val="22"/>
        </w:rPr>
        <w:t xml:space="preserve"> </w:t>
      </w:r>
      <w:r w:rsidR="002870C1" w:rsidRPr="00CF374C">
        <w:rPr>
          <w:rFonts w:ascii="Arial" w:hAnsi="Arial" w:cs="Arial"/>
          <w:sz w:val="22"/>
          <w:szCs w:val="22"/>
        </w:rPr>
        <w:t>expuso</w:t>
      </w:r>
      <w:r w:rsidR="002870C1" w:rsidRPr="00CF374C">
        <w:rPr>
          <w:rFonts w:ascii="Arial" w:hAnsi="Arial" w:cs="Arial"/>
          <w:spacing w:val="1"/>
          <w:sz w:val="22"/>
          <w:szCs w:val="22"/>
        </w:rPr>
        <w:t xml:space="preserve"> </w:t>
      </w:r>
      <w:r w:rsidR="002870C1" w:rsidRPr="00CF374C">
        <w:rPr>
          <w:rFonts w:ascii="Arial" w:hAnsi="Arial" w:cs="Arial"/>
          <w:sz w:val="22"/>
          <w:szCs w:val="22"/>
        </w:rPr>
        <w:t>los</w:t>
      </w:r>
      <w:r w:rsidR="002870C1" w:rsidRPr="00CF374C">
        <w:rPr>
          <w:rFonts w:ascii="Arial" w:hAnsi="Arial" w:cs="Arial"/>
          <w:spacing w:val="1"/>
          <w:sz w:val="22"/>
          <w:szCs w:val="22"/>
        </w:rPr>
        <w:t xml:space="preserve"> </w:t>
      </w:r>
      <w:r w:rsidR="002870C1" w:rsidRPr="00CF374C">
        <w:rPr>
          <w:rFonts w:ascii="Arial" w:hAnsi="Arial" w:cs="Arial"/>
          <w:sz w:val="22"/>
          <w:szCs w:val="22"/>
        </w:rPr>
        <w:t>avances</w:t>
      </w:r>
      <w:r w:rsidR="002870C1" w:rsidRPr="00CF374C">
        <w:rPr>
          <w:rFonts w:ascii="Arial" w:hAnsi="Arial" w:cs="Arial"/>
          <w:spacing w:val="1"/>
          <w:sz w:val="22"/>
          <w:szCs w:val="22"/>
        </w:rPr>
        <w:t xml:space="preserve"> </w:t>
      </w:r>
      <w:r w:rsidR="002870C1" w:rsidRPr="00CF374C">
        <w:rPr>
          <w:rFonts w:ascii="Arial" w:hAnsi="Arial" w:cs="Arial"/>
          <w:sz w:val="22"/>
          <w:szCs w:val="22"/>
        </w:rPr>
        <w:t>en</w:t>
      </w:r>
      <w:r w:rsidR="002870C1" w:rsidRPr="00CF374C">
        <w:rPr>
          <w:rFonts w:ascii="Arial" w:hAnsi="Arial" w:cs="Arial"/>
          <w:spacing w:val="1"/>
          <w:sz w:val="22"/>
          <w:szCs w:val="22"/>
        </w:rPr>
        <w:t xml:space="preserve"> </w:t>
      </w:r>
      <w:r w:rsidR="002870C1" w:rsidRPr="00CF374C">
        <w:rPr>
          <w:rFonts w:ascii="Arial" w:hAnsi="Arial" w:cs="Arial"/>
          <w:sz w:val="22"/>
          <w:szCs w:val="22"/>
        </w:rPr>
        <w:t>materia</w:t>
      </w:r>
      <w:r w:rsidR="002870C1" w:rsidRPr="00CF374C">
        <w:rPr>
          <w:rFonts w:ascii="Arial" w:hAnsi="Arial" w:cs="Arial"/>
          <w:spacing w:val="1"/>
          <w:sz w:val="22"/>
          <w:szCs w:val="22"/>
        </w:rPr>
        <w:t xml:space="preserve"> </w:t>
      </w:r>
      <w:r w:rsidR="002870C1" w:rsidRPr="00CF374C">
        <w:rPr>
          <w:rFonts w:ascii="Arial" w:hAnsi="Arial" w:cs="Arial"/>
          <w:sz w:val="22"/>
          <w:szCs w:val="22"/>
        </w:rPr>
        <w:t>ambiental,</w:t>
      </w:r>
      <w:r w:rsidR="002870C1" w:rsidRPr="00CF374C">
        <w:rPr>
          <w:rFonts w:ascii="Arial" w:hAnsi="Arial" w:cs="Arial"/>
          <w:spacing w:val="1"/>
          <w:sz w:val="22"/>
          <w:szCs w:val="22"/>
        </w:rPr>
        <w:t xml:space="preserve"> </w:t>
      </w:r>
      <w:r w:rsidR="00A457FA" w:rsidRPr="00CF374C">
        <w:rPr>
          <w:rFonts w:ascii="Arial" w:hAnsi="Arial" w:cs="Arial"/>
          <w:spacing w:val="1"/>
          <w:sz w:val="22"/>
          <w:szCs w:val="22"/>
        </w:rPr>
        <w:t>destac</w:t>
      </w:r>
      <w:r w:rsidR="00A846D7" w:rsidRPr="00CF374C">
        <w:rPr>
          <w:rFonts w:ascii="Arial" w:hAnsi="Arial" w:cs="Arial"/>
          <w:spacing w:val="1"/>
          <w:sz w:val="22"/>
          <w:szCs w:val="22"/>
        </w:rPr>
        <w:t>ando</w:t>
      </w:r>
      <w:r w:rsidR="00A457FA" w:rsidRPr="00CF374C">
        <w:rPr>
          <w:rFonts w:ascii="Arial" w:hAnsi="Arial" w:cs="Arial"/>
          <w:spacing w:val="1"/>
          <w:sz w:val="22"/>
          <w:szCs w:val="22"/>
        </w:rPr>
        <w:t xml:space="preserve"> la </w:t>
      </w:r>
      <w:r w:rsidR="00A457FA" w:rsidRPr="00CF374C">
        <w:rPr>
          <w:rFonts w:ascii="Arial" w:hAnsi="Arial" w:cs="Arial"/>
          <w:sz w:val="22"/>
          <w:szCs w:val="22"/>
        </w:rPr>
        <w:t xml:space="preserve">Política Nacional Ambiental del Ambiente (PNA) al 2030 aprobada el 2021, así como los  objetivos prioritarios de dicha </w:t>
      </w:r>
      <w:r w:rsidR="00A846D7" w:rsidRPr="00CF374C">
        <w:rPr>
          <w:rFonts w:ascii="Arial" w:hAnsi="Arial" w:cs="Arial"/>
          <w:sz w:val="22"/>
          <w:szCs w:val="22"/>
        </w:rPr>
        <w:t>p</w:t>
      </w:r>
      <w:r w:rsidR="00A457FA" w:rsidRPr="00CF374C">
        <w:rPr>
          <w:rFonts w:ascii="Arial" w:hAnsi="Arial" w:cs="Arial"/>
          <w:sz w:val="22"/>
          <w:szCs w:val="22"/>
        </w:rPr>
        <w:t xml:space="preserve">olítica, y los ejes estratégicos priorizados por el Ministerio del </w:t>
      </w:r>
      <w:r w:rsidR="00A457FA" w:rsidRPr="00CF374C">
        <w:rPr>
          <w:rFonts w:ascii="Arial" w:hAnsi="Arial" w:cs="Arial"/>
          <w:sz w:val="22"/>
          <w:szCs w:val="22"/>
        </w:rPr>
        <w:lastRenderedPageBreak/>
        <w:t xml:space="preserve">Ambiente del Perú: a) acción climática, b) conservación, uso sostenible de la biodiversidad, c) acceso a la justicia ambiental, d) mejora de la calidad ambiental, e) educación e información ambiental, f) economía </w:t>
      </w:r>
      <w:r w:rsidR="00A457FA" w:rsidRPr="00CF374C">
        <w:rPr>
          <w:rFonts w:ascii="Arial" w:hAnsi="Arial" w:cs="Arial"/>
          <w:sz w:val="22"/>
          <w:szCs w:val="22"/>
          <w:lang w:val="es-US"/>
        </w:rPr>
        <w:t>ci</w:t>
      </w:r>
      <w:r w:rsidR="00A457FA" w:rsidRPr="00CF374C">
        <w:rPr>
          <w:rFonts w:ascii="Arial" w:hAnsi="Arial" w:cs="Arial"/>
          <w:sz w:val="22"/>
          <w:szCs w:val="22"/>
        </w:rPr>
        <w:t>rcular y g)</w:t>
      </w:r>
      <w:r w:rsidR="000B5A9C" w:rsidRPr="00CF374C">
        <w:rPr>
          <w:rFonts w:ascii="Arial" w:hAnsi="Arial" w:cs="Arial"/>
          <w:sz w:val="22"/>
          <w:szCs w:val="22"/>
        </w:rPr>
        <w:t xml:space="preserve"> c</w:t>
      </w:r>
      <w:r w:rsidR="00A457FA" w:rsidRPr="00CF374C">
        <w:rPr>
          <w:rFonts w:ascii="Arial" w:hAnsi="Arial" w:cs="Arial"/>
          <w:sz w:val="22"/>
          <w:szCs w:val="22"/>
        </w:rPr>
        <w:t xml:space="preserve">iudades </w:t>
      </w:r>
      <w:r w:rsidR="002D242B" w:rsidRPr="00CF374C">
        <w:rPr>
          <w:rFonts w:ascii="Arial" w:hAnsi="Arial" w:cs="Arial"/>
          <w:sz w:val="22"/>
          <w:szCs w:val="22"/>
        </w:rPr>
        <w:t>s</w:t>
      </w:r>
      <w:r w:rsidR="00A457FA" w:rsidRPr="00CF374C">
        <w:rPr>
          <w:rFonts w:ascii="Arial" w:hAnsi="Arial" w:cs="Arial"/>
          <w:sz w:val="22"/>
          <w:szCs w:val="22"/>
        </w:rPr>
        <w:t>ostenibles</w:t>
      </w:r>
      <w:r w:rsidR="000B5A9C" w:rsidRPr="00CF374C">
        <w:rPr>
          <w:rFonts w:ascii="Arial" w:hAnsi="Arial" w:cs="Arial"/>
          <w:sz w:val="22"/>
          <w:szCs w:val="22"/>
        </w:rPr>
        <w:t>.</w:t>
      </w:r>
      <w:r w:rsidR="000122B1" w:rsidRPr="00CF374C">
        <w:rPr>
          <w:rFonts w:ascii="Arial" w:hAnsi="Arial" w:cs="Arial"/>
          <w:sz w:val="22"/>
          <w:szCs w:val="22"/>
        </w:rPr>
        <w:t xml:space="preserve"> El </w:t>
      </w:r>
      <w:r w:rsidR="00BE6FF4" w:rsidRPr="00CF374C">
        <w:rPr>
          <w:rFonts w:ascii="Arial" w:hAnsi="Arial" w:cs="Arial"/>
          <w:sz w:val="22"/>
          <w:szCs w:val="22"/>
        </w:rPr>
        <w:t>Perú</w:t>
      </w:r>
      <w:r w:rsidR="000122B1" w:rsidRPr="00CF374C">
        <w:rPr>
          <w:rFonts w:ascii="Arial" w:hAnsi="Arial" w:cs="Arial"/>
          <w:sz w:val="22"/>
          <w:szCs w:val="22"/>
        </w:rPr>
        <w:t xml:space="preserve"> </w:t>
      </w:r>
      <w:r w:rsidR="00BE6FF4" w:rsidRPr="00CF374C">
        <w:rPr>
          <w:rFonts w:ascii="Arial" w:hAnsi="Arial" w:cs="Arial"/>
          <w:sz w:val="22"/>
          <w:szCs w:val="22"/>
        </w:rPr>
        <w:t>resaltó</w:t>
      </w:r>
      <w:r w:rsidR="002D3E2F" w:rsidRPr="00CF374C">
        <w:rPr>
          <w:rFonts w:ascii="Arial" w:hAnsi="Arial" w:cs="Arial"/>
          <w:sz w:val="22"/>
          <w:szCs w:val="22"/>
        </w:rPr>
        <w:t xml:space="preserve"> sus</w:t>
      </w:r>
      <w:r w:rsidR="000122B1" w:rsidRPr="00CF374C">
        <w:rPr>
          <w:rFonts w:ascii="Arial" w:hAnsi="Arial" w:cs="Arial"/>
          <w:sz w:val="22"/>
          <w:szCs w:val="22"/>
        </w:rPr>
        <w:t xml:space="preserve"> </w:t>
      </w:r>
      <w:r w:rsidR="002E5CE5" w:rsidRPr="00CF374C">
        <w:rPr>
          <w:rFonts w:ascii="Arial" w:hAnsi="Arial" w:cs="Arial"/>
          <w:sz w:val="22"/>
          <w:szCs w:val="22"/>
        </w:rPr>
        <w:t>avances en la ambición climática</w:t>
      </w:r>
      <w:r w:rsidR="00A846D7" w:rsidRPr="00CF374C">
        <w:rPr>
          <w:rFonts w:ascii="Arial" w:hAnsi="Arial" w:cs="Arial"/>
          <w:sz w:val="22"/>
          <w:szCs w:val="22"/>
        </w:rPr>
        <w:t xml:space="preserve">. Destacó </w:t>
      </w:r>
      <w:r w:rsidR="002E5CE5" w:rsidRPr="00CF374C">
        <w:rPr>
          <w:rFonts w:ascii="Arial" w:hAnsi="Arial" w:cs="Arial"/>
          <w:sz w:val="22"/>
          <w:szCs w:val="22"/>
        </w:rPr>
        <w:t>que el 2020 se realizó el proceso de actualización de sus contribuciones nacionales, con el objetivo de reducir sus emisiones de gases de efecto invernadero (GEI) en 40% al año 2030</w:t>
      </w:r>
      <w:r w:rsidR="00A846D7" w:rsidRPr="00CF374C">
        <w:rPr>
          <w:rFonts w:ascii="Arial" w:hAnsi="Arial" w:cs="Arial"/>
          <w:sz w:val="22"/>
          <w:szCs w:val="22"/>
        </w:rPr>
        <w:t xml:space="preserve"> y la aprobación en</w:t>
      </w:r>
      <w:r w:rsidR="002E5CE5" w:rsidRPr="00CF374C">
        <w:rPr>
          <w:rFonts w:ascii="Arial" w:hAnsi="Arial" w:cs="Arial"/>
          <w:sz w:val="22"/>
          <w:szCs w:val="22"/>
        </w:rPr>
        <w:t xml:space="preserve"> 2021 </w:t>
      </w:r>
      <w:r w:rsidR="00A846D7" w:rsidRPr="00CF374C">
        <w:rPr>
          <w:rFonts w:ascii="Arial" w:hAnsi="Arial" w:cs="Arial"/>
          <w:sz w:val="22"/>
          <w:szCs w:val="22"/>
        </w:rPr>
        <w:t>d</w:t>
      </w:r>
      <w:r w:rsidR="002E5CE5" w:rsidRPr="00CF374C">
        <w:rPr>
          <w:rFonts w:ascii="Arial" w:hAnsi="Arial" w:cs="Arial"/>
          <w:sz w:val="22"/>
          <w:szCs w:val="22"/>
        </w:rPr>
        <w:t>el Plan Nacional de Adaptación al Cambio Climático hacia el 2050.</w:t>
      </w:r>
    </w:p>
    <w:p w14:paraId="141C51A2" w14:textId="78885E7E" w:rsidR="00E81E20" w:rsidRPr="00CF374C" w:rsidRDefault="00E81E20" w:rsidP="00B61F58">
      <w:pPr>
        <w:pStyle w:val="BodyText"/>
        <w:ind w:right="119"/>
        <w:rPr>
          <w:rFonts w:ascii="Arial" w:hAnsi="Arial" w:cs="Arial"/>
          <w:sz w:val="22"/>
          <w:szCs w:val="22"/>
        </w:rPr>
      </w:pPr>
    </w:p>
    <w:p w14:paraId="608800BA" w14:textId="38F22F4F" w:rsidR="00A846D7" w:rsidRPr="00CF374C" w:rsidRDefault="00E81E20" w:rsidP="00B61F58">
      <w:pPr>
        <w:pStyle w:val="BodyText"/>
        <w:ind w:right="119"/>
        <w:rPr>
          <w:rFonts w:ascii="Arial" w:hAnsi="Arial" w:cs="Arial"/>
          <w:sz w:val="22"/>
          <w:szCs w:val="22"/>
        </w:rPr>
      </w:pPr>
      <w:r w:rsidRPr="00CF374C">
        <w:rPr>
          <w:rFonts w:ascii="Arial" w:hAnsi="Arial" w:cs="Arial"/>
          <w:sz w:val="22"/>
          <w:szCs w:val="22"/>
        </w:rPr>
        <w:t xml:space="preserve">En lo que respecta a la conservación y el uso sostenible de la biodiversidad, el Perú destacó </w:t>
      </w:r>
      <w:r w:rsidR="00A846D7" w:rsidRPr="00CF374C">
        <w:rPr>
          <w:rFonts w:ascii="Arial" w:hAnsi="Arial" w:cs="Arial"/>
          <w:sz w:val="22"/>
          <w:szCs w:val="22"/>
        </w:rPr>
        <w:t xml:space="preserve">la creación en </w:t>
      </w:r>
      <w:r w:rsidRPr="00CF374C">
        <w:rPr>
          <w:rFonts w:ascii="Arial" w:hAnsi="Arial" w:cs="Arial"/>
          <w:sz w:val="22"/>
          <w:szCs w:val="22"/>
        </w:rPr>
        <w:t xml:space="preserve">2021 </w:t>
      </w:r>
      <w:r w:rsidR="00A846D7" w:rsidRPr="00CF374C">
        <w:rPr>
          <w:rFonts w:ascii="Arial" w:hAnsi="Arial" w:cs="Arial"/>
          <w:sz w:val="22"/>
          <w:szCs w:val="22"/>
        </w:rPr>
        <w:t>de</w:t>
      </w:r>
      <w:r w:rsidRPr="00CF374C">
        <w:rPr>
          <w:rFonts w:ascii="Arial" w:hAnsi="Arial" w:cs="Arial"/>
          <w:sz w:val="22"/>
          <w:szCs w:val="22"/>
        </w:rPr>
        <w:t xml:space="preserve"> la Reserva Nacional Dorsal de </w:t>
      </w:r>
      <w:r w:rsidR="00A846D7" w:rsidRPr="00CF374C">
        <w:rPr>
          <w:rFonts w:ascii="Arial" w:hAnsi="Arial" w:cs="Arial"/>
          <w:sz w:val="22"/>
          <w:szCs w:val="22"/>
        </w:rPr>
        <w:t>Nazca</w:t>
      </w:r>
      <w:r w:rsidRPr="00CF374C">
        <w:rPr>
          <w:rFonts w:ascii="Arial" w:hAnsi="Arial" w:cs="Arial"/>
          <w:sz w:val="22"/>
          <w:szCs w:val="22"/>
        </w:rPr>
        <w:t xml:space="preserve"> (RNDN), </w:t>
      </w:r>
      <w:r w:rsidR="00A846D7" w:rsidRPr="00CF374C">
        <w:rPr>
          <w:rFonts w:ascii="Arial" w:hAnsi="Arial" w:cs="Arial"/>
          <w:sz w:val="22"/>
          <w:szCs w:val="22"/>
        </w:rPr>
        <w:t xml:space="preserve">la </w:t>
      </w:r>
      <w:r w:rsidRPr="00CF374C">
        <w:rPr>
          <w:rFonts w:ascii="Arial" w:hAnsi="Arial" w:cs="Arial"/>
          <w:sz w:val="22"/>
          <w:szCs w:val="22"/>
        </w:rPr>
        <w:t>primera área natural protegida (ANP) netamente marina en el Perú, que permitirá conservar alrededor del 8% de su superficie marin</w:t>
      </w:r>
      <w:r w:rsidR="00F83B52" w:rsidRPr="00CF374C">
        <w:rPr>
          <w:rFonts w:ascii="Arial" w:hAnsi="Arial" w:cs="Arial"/>
          <w:sz w:val="22"/>
          <w:szCs w:val="22"/>
        </w:rPr>
        <w:t xml:space="preserve">a. </w:t>
      </w:r>
    </w:p>
    <w:p w14:paraId="39E32343" w14:textId="77777777" w:rsidR="00A846D7" w:rsidRPr="00CF374C" w:rsidRDefault="00A846D7" w:rsidP="00B61F58">
      <w:pPr>
        <w:pStyle w:val="BodyText"/>
        <w:ind w:right="119"/>
        <w:rPr>
          <w:rFonts w:ascii="Arial" w:hAnsi="Arial" w:cs="Arial"/>
          <w:sz w:val="22"/>
          <w:szCs w:val="22"/>
        </w:rPr>
      </w:pPr>
    </w:p>
    <w:p w14:paraId="630D3249" w14:textId="2FD3E25C" w:rsidR="00E81E20" w:rsidRPr="00CF374C" w:rsidRDefault="00F83B52" w:rsidP="00B61F58">
      <w:pPr>
        <w:pStyle w:val="BodyText"/>
        <w:ind w:right="119"/>
        <w:rPr>
          <w:rFonts w:ascii="Arial" w:hAnsi="Arial" w:cs="Arial"/>
          <w:sz w:val="22"/>
          <w:szCs w:val="22"/>
        </w:rPr>
      </w:pPr>
      <w:r w:rsidRPr="00CF374C">
        <w:rPr>
          <w:rFonts w:ascii="Arial" w:hAnsi="Arial" w:cs="Arial"/>
          <w:sz w:val="22"/>
          <w:szCs w:val="22"/>
        </w:rPr>
        <w:t xml:space="preserve">Asimismo, </w:t>
      </w:r>
      <w:r w:rsidR="00135D1E" w:rsidRPr="00CF374C">
        <w:rPr>
          <w:rFonts w:ascii="Arial" w:hAnsi="Arial" w:cs="Arial"/>
          <w:sz w:val="22"/>
          <w:szCs w:val="22"/>
        </w:rPr>
        <w:t>se refiri</w:t>
      </w:r>
      <w:r w:rsidRPr="00CF374C">
        <w:rPr>
          <w:rFonts w:ascii="Arial" w:hAnsi="Arial" w:cs="Arial"/>
          <w:sz w:val="22"/>
          <w:szCs w:val="22"/>
        </w:rPr>
        <w:t xml:space="preserve">ó </w:t>
      </w:r>
      <w:r w:rsidR="00135D1E" w:rsidRPr="00CF374C">
        <w:rPr>
          <w:rFonts w:ascii="Arial" w:hAnsi="Arial" w:cs="Arial"/>
          <w:sz w:val="22"/>
          <w:szCs w:val="22"/>
        </w:rPr>
        <w:t xml:space="preserve">a </w:t>
      </w:r>
      <w:r w:rsidRPr="00CF374C">
        <w:rPr>
          <w:rFonts w:ascii="Arial" w:hAnsi="Arial" w:cs="Arial"/>
          <w:sz w:val="22"/>
          <w:szCs w:val="22"/>
        </w:rPr>
        <w:t>las acciones que se vienen realizando para la conservación</w:t>
      </w:r>
      <w:r w:rsidR="00EA7F31" w:rsidRPr="00CF374C">
        <w:rPr>
          <w:rFonts w:ascii="Arial" w:hAnsi="Arial" w:cs="Arial"/>
          <w:sz w:val="22"/>
          <w:szCs w:val="22"/>
        </w:rPr>
        <w:t xml:space="preserve"> y </w:t>
      </w:r>
      <w:r w:rsidR="00A846D7" w:rsidRPr="00CF374C">
        <w:rPr>
          <w:rFonts w:ascii="Arial" w:hAnsi="Arial" w:cs="Arial"/>
          <w:sz w:val="22"/>
          <w:szCs w:val="22"/>
        </w:rPr>
        <w:t xml:space="preserve">el </w:t>
      </w:r>
      <w:r w:rsidR="00EA7F31" w:rsidRPr="00CF374C">
        <w:rPr>
          <w:rFonts w:ascii="Arial" w:hAnsi="Arial" w:cs="Arial"/>
          <w:sz w:val="22"/>
          <w:szCs w:val="22"/>
        </w:rPr>
        <w:t>uso sostenible de la biodiversidad, como la conservación</w:t>
      </w:r>
      <w:r w:rsidRPr="00CF374C">
        <w:rPr>
          <w:rFonts w:ascii="Arial" w:hAnsi="Arial" w:cs="Arial"/>
          <w:sz w:val="22"/>
          <w:szCs w:val="22"/>
        </w:rPr>
        <w:t xml:space="preserve"> de bosques de las </w:t>
      </w:r>
      <w:r w:rsidR="00EA7F31" w:rsidRPr="00CF374C">
        <w:rPr>
          <w:rFonts w:ascii="Arial" w:hAnsi="Arial" w:cs="Arial"/>
          <w:sz w:val="22"/>
          <w:szCs w:val="22"/>
        </w:rPr>
        <w:t xml:space="preserve">comunidades nativas a través del Programa Nacional de Conservación de Bosques (PNCB), </w:t>
      </w:r>
      <w:r w:rsidR="00E81E20" w:rsidRPr="00CF374C">
        <w:rPr>
          <w:rFonts w:ascii="Arial" w:hAnsi="Arial" w:cs="Arial"/>
          <w:sz w:val="22"/>
          <w:szCs w:val="22"/>
        </w:rPr>
        <w:t>la promoción de los eco y</w:t>
      </w:r>
      <w:r w:rsidR="00C05597" w:rsidRPr="00CF374C">
        <w:rPr>
          <w:rFonts w:ascii="Arial" w:hAnsi="Arial" w:cs="Arial"/>
          <w:sz w:val="22"/>
          <w:szCs w:val="22"/>
        </w:rPr>
        <w:t xml:space="preserve"> </w:t>
      </w:r>
      <w:r w:rsidR="00E81E20" w:rsidRPr="00CF374C">
        <w:rPr>
          <w:rFonts w:ascii="Arial" w:hAnsi="Arial" w:cs="Arial"/>
          <w:sz w:val="22"/>
          <w:szCs w:val="22"/>
        </w:rPr>
        <w:t xml:space="preserve">bionegocios, </w:t>
      </w:r>
      <w:r w:rsidRPr="00CF374C">
        <w:rPr>
          <w:rFonts w:ascii="Arial" w:hAnsi="Arial" w:cs="Arial"/>
          <w:sz w:val="22"/>
          <w:szCs w:val="22"/>
        </w:rPr>
        <w:t xml:space="preserve">y </w:t>
      </w:r>
      <w:r w:rsidR="00A846D7" w:rsidRPr="00CF374C">
        <w:rPr>
          <w:rFonts w:ascii="Arial" w:hAnsi="Arial" w:cs="Arial"/>
          <w:sz w:val="22"/>
          <w:szCs w:val="22"/>
        </w:rPr>
        <w:t xml:space="preserve">de la </w:t>
      </w:r>
      <w:r w:rsidRPr="00CF374C">
        <w:rPr>
          <w:rFonts w:ascii="Arial" w:hAnsi="Arial" w:cs="Arial"/>
          <w:sz w:val="22"/>
          <w:szCs w:val="22"/>
        </w:rPr>
        <w:t>marca “Aliados para la Conservación”, un instrumento de promoción para la conservación de las Áreas Naturales Protegidas.</w:t>
      </w:r>
    </w:p>
    <w:p w14:paraId="129CDF7B" w14:textId="2736301A" w:rsidR="00F83B52" w:rsidRPr="00CF374C" w:rsidRDefault="00F83B52" w:rsidP="00B61F58">
      <w:pPr>
        <w:pStyle w:val="BodyText"/>
        <w:ind w:left="0" w:right="119"/>
        <w:rPr>
          <w:rFonts w:ascii="Arial" w:hAnsi="Arial" w:cs="Arial"/>
          <w:sz w:val="22"/>
          <w:szCs w:val="22"/>
        </w:rPr>
      </w:pPr>
    </w:p>
    <w:p w14:paraId="7E7DEACA" w14:textId="6E9FA7E7" w:rsidR="00FE0EBB" w:rsidRPr="00CF374C" w:rsidRDefault="00A846D7" w:rsidP="00B61F58">
      <w:pPr>
        <w:pStyle w:val="BodyText"/>
        <w:ind w:right="119"/>
        <w:rPr>
          <w:rFonts w:ascii="Arial" w:hAnsi="Arial" w:cs="Arial"/>
          <w:sz w:val="22"/>
          <w:szCs w:val="22"/>
        </w:rPr>
      </w:pPr>
      <w:r w:rsidRPr="00CF374C">
        <w:rPr>
          <w:rFonts w:ascii="Arial" w:hAnsi="Arial" w:cs="Arial"/>
          <w:sz w:val="22"/>
          <w:szCs w:val="22"/>
        </w:rPr>
        <w:t xml:space="preserve">El </w:t>
      </w:r>
      <w:r w:rsidR="00EA7F31" w:rsidRPr="00CF374C">
        <w:rPr>
          <w:rFonts w:ascii="Arial" w:hAnsi="Arial" w:cs="Arial"/>
          <w:sz w:val="22"/>
          <w:szCs w:val="22"/>
        </w:rPr>
        <w:t xml:space="preserve">Perú </w:t>
      </w:r>
      <w:r w:rsidR="00135D1E" w:rsidRPr="00CF374C">
        <w:rPr>
          <w:rFonts w:ascii="Arial" w:hAnsi="Arial" w:cs="Arial"/>
          <w:sz w:val="22"/>
          <w:szCs w:val="22"/>
        </w:rPr>
        <w:t>reiter</w:t>
      </w:r>
      <w:r w:rsidR="00EA7F31" w:rsidRPr="00CF374C">
        <w:rPr>
          <w:rFonts w:ascii="Arial" w:hAnsi="Arial" w:cs="Arial"/>
          <w:sz w:val="22"/>
          <w:szCs w:val="22"/>
        </w:rPr>
        <w:t xml:space="preserve">ó </w:t>
      </w:r>
      <w:r w:rsidRPr="00CF374C">
        <w:rPr>
          <w:rFonts w:ascii="Arial" w:hAnsi="Arial" w:cs="Arial"/>
          <w:sz w:val="22"/>
          <w:szCs w:val="22"/>
        </w:rPr>
        <w:t>también su compromiso</w:t>
      </w:r>
      <w:r w:rsidR="00EA7F31" w:rsidRPr="00CF374C">
        <w:rPr>
          <w:rFonts w:ascii="Arial" w:hAnsi="Arial" w:cs="Arial"/>
          <w:sz w:val="22"/>
          <w:szCs w:val="22"/>
        </w:rPr>
        <w:t xml:space="preserve"> hacia el tránsito hacia una economía circular, </w:t>
      </w:r>
      <w:r w:rsidRPr="00CF374C">
        <w:rPr>
          <w:rFonts w:ascii="Arial" w:hAnsi="Arial" w:cs="Arial"/>
          <w:sz w:val="22"/>
          <w:szCs w:val="22"/>
        </w:rPr>
        <w:t>específicamente a través del lanzamiento d</w:t>
      </w:r>
      <w:r w:rsidR="00EA7F31" w:rsidRPr="00CF374C">
        <w:rPr>
          <w:rFonts w:ascii="Arial" w:hAnsi="Arial" w:cs="Arial"/>
          <w:sz w:val="22"/>
          <w:szCs w:val="22"/>
        </w:rPr>
        <w:t>el Pacto Peruano por una Economía Circular</w:t>
      </w:r>
      <w:r w:rsidRPr="00CF374C">
        <w:rPr>
          <w:rFonts w:ascii="Arial" w:hAnsi="Arial" w:cs="Arial"/>
          <w:sz w:val="22"/>
          <w:szCs w:val="22"/>
        </w:rPr>
        <w:t xml:space="preserve">, </w:t>
      </w:r>
      <w:r w:rsidR="00EA7F31" w:rsidRPr="00CF374C">
        <w:rPr>
          <w:rFonts w:ascii="Arial" w:hAnsi="Arial" w:cs="Arial"/>
          <w:sz w:val="22"/>
          <w:szCs w:val="22"/>
        </w:rPr>
        <w:t xml:space="preserve">la creación del </w:t>
      </w:r>
      <w:r w:rsidR="00E31756" w:rsidRPr="00CF374C">
        <w:rPr>
          <w:rFonts w:ascii="Arial" w:hAnsi="Arial" w:cs="Arial"/>
          <w:sz w:val="22"/>
          <w:szCs w:val="22"/>
        </w:rPr>
        <w:t>“Grupo Impulsor encargado de elaborar la hoja de ruta para la creación, conformación e implementación de la Plataforma Peruana por una Economía Circular”</w:t>
      </w:r>
      <w:r w:rsidRPr="00CF374C">
        <w:rPr>
          <w:rFonts w:ascii="Arial" w:hAnsi="Arial" w:cs="Arial"/>
          <w:sz w:val="22"/>
          <w:szCs w:val="22"/>
        </w:rPr>
        <w:t xml:space="preserve"> y la realización anual de los foros de economía circular. A</w:t>
      </w:r>
      <w:r w:rsidR="00FE0EBB" w:rsidRPr="00CF374C">
        <w:rPr>
          <w:rFonts w:ascii="Arial" w:hAnsi="Arial" w:cs="Arial"/>
          <w:sz w:val="22"/>
          <w:szCs w:val="22"/>
        </w:rPr>
        <w:t xml:space="preserve"> nivel internacional</w:t>
      </w:r>
      <w:r w:rsidRPr="00CF374C">
        <w:rPr>
          <w:rFonts w:ascii="Arial" w:hAnsi="Arial" w:cs="Arial"/>
          <w:sz w:val="22"/>
          <w:szCs w:val="22"/>
        </w:rPr>
        <w:t>, se mencionó que</w:t>
      </w:r>
      <w:r w:rsidR="00FE0EBB" w:rsidRPr="00CF374C">
        <w:rPr>
          <w:rFonts w:ascii="Arial" w:hAnsi="Arial" w:cs="Arial"/>
          <w:sz w:val="22"/>
          <w:szCs w:val="22"/>
        </w:rPr>
        <w:t xml:space="preserve"> el Perú es miembro de la Coalición de Economía Circular de América Latina y el Caribe, y de la Alianza Global sobre Economía Circular y Eficiencia de Recursos (GACERE), ambas iniciativas internacionales lanzadas en febrero de este año.</w:t>
      </w:r>
    </w:p>
    <w:p w14:paraId="4FC05A90" w14:textId="77777777" w:rsidR="00010C5C" w:rsidRPr="00CF374C" w:rsidRDefault="00010C5C" w:rsidP="00B61F58">
      <w:pPr>
        <w:pStyle w:val="BodyText"/>
        <w:ind w:left="0" w:right="122"/>
        <w:rPr>
          <w:rFonts w:ascii="Arial" w:hAnsi="Arial" w:cs="Arial"/>
          <w:sz w:val="22"/>
          <w:szCs w:val="22"/>
        </w:rPr>
      </w:pPr>
      <w:bookmarkStart w:id="0" w:name="_Hlk88977854"/>
    </w:p>
    <w:bookmarkEnd w:id="0"/>
    <w:p w14:paraId="08027818" w14:textId="3E0DBD18" w:rsidR="0063707F" w:rsidRPr="00CF374C" w:rsidRDefault="0063707F" w:rsidP="00B61F58">
      <w:pPr>
        <w:pStyle w:val="BodyText"/>
        <w:ind w:left="142" w:right="122"/>
        <w:rPr>
          <w:rFonts w:ascii="Arial" w:hAnsi="Arial" w:cs="Arial"/>
          <w:sz w:val="22"/>
          <w:szCs w:val="22"/>
        </w:rPr>
      </w:pPr>
      <w:r w:rsidRPr="00CF374C">
        <w:rPr>
          <w:rFonts w:ascii="Arial" w:hAnsi="Arial" w:cs="Arial"/>
          <w:sz w:val="22"/>
          <w:szCs w:val="22"/>
        </w:rPr>
        <w:t>Del mismo modo, presentó el desarrollo de los temas referidos a calidad del aire, evaluación de impacto ambiental, participación ciudadana y fiscalización ambiental, como la aprobación en el 2021 de los Límites Máximos Permisibles (LMP) para emisiones atmosféricas de las actividades de generación termoeléctrica y la transferencia realizada este año, de las funciones de evaluación de los estudios de impacto ambiental detallados en el subsector de vivienda y construcción al SENACE.</w:t>
      </w:r>
    </w:p>
    <w:p w14:paraId="40F5369B" w14:textId="1A3CA09E" w:rsidR="007E0793" w:rsidRPr="00CF374C" w:rsidRDefault="007E0793" w:rsidP="00B61F58">
      <w:pPr>
        <w:pStyle w:val="BodyText"/>
        <w:ind w:left="142" w:right="122"/>
        <w:rPr>
          <w:rFonts w:ascii="Arial" w:hAnsi="Arial" w:cs="Arial"/>
          <w:sz w:val="22"/>
          <w:szCs w:val="22"/>
        </w:rPr>
      </w:pPr>
    </w:p>
    <w:p w14:paraId="0136E2F1" w14:textId="7085609D" w:rsidR="00D27B65" w:rsidRPr="00CF374C" w:rsidRDefault="007E0793" w:rsidP="00B61F58">
      <w:pPr>
        <w:pStyle w:val="BodyText"/>
        <w:ind w:left="142" w:right="122"/>
        <w:rPr>
          <w:rFonts w:ascii="Arial" w:hAnsi="Arial" w:cs="Arial"/>
          <w:sz w:val="22"/>
          <w:szCs w:val="22"/>
        </w:rPr>
      </w:pPr>
      <w:r w:rsidRPr="00CF374C">
        <w:rPr>
          <w:rFonts w:ascii="Arial" w:hAnsi="Arial" w:cs="Arial"/>
          <w:sz w:val="22"/>
          <w:szCs w:val="22"/>
        </w:rPr>
        <w:t>El Per</w:t>
      </w:r>
      <w:r w:rsidR="008F202B" w:rsidRPr="00CF374C">
        <w:rPr>
          <w:rFonts w:ascii="Arial" w:hAnsi="Arial" w:cs="Arial"/>
          <w:sz w:val="22"/>
          <w:szCs w:val="22"/>
        </w:rPr>
        <w:t>ú</w:t>
      </w:r>
      <w:r w:rsidR="00D27B65" w:rsidRPr="00CF374C">
        <w:rPr>
          <w:rFonts w:ascii="Arial" w:hAnsi="Arial" w:cs="Arial"/>
          <w:sz w:val="22"/>
          <w:szCs w:val="22"/>
        </w:rPr>
        <w:t xml:space="preserve"> y la UE intercambiaron información </w:t>
      </w:r>
      <w:r w:rsidR="008F202B" w:rsidRPr="00CF374C">
        <w:rPr>
          <w:rFonts w:ascii="Arial" w:hAnsi="Arial" w:cs="Arial"/>
          <w:sz w:val="22"/>
          <w:szCs w:val="22"/>
        </w:rPr>
        <w:t xml:space="preserve">sobre mecanismos nacionales en materia ambiental, en el marco de la implementación del artículo </w:t>
      </w:r>
      <w:r w:rsidR="00D27B65" w:rsidRPr="00CF374C">
        <w:rPr>
          <w:rFonts w:ascii="Arial" w:hAnsi="Arial" w:cs="Arial"/>
          <w:sz w:val="22"/>
          <w:szCs w:val="22"/>
        </w:rPr>
        <w:t xml:space="preserve">281 del </w:t>
      </w:r>
      <w:r w:rsidR="003E5473" w:rsidRPr="00CF374C">
        <w:rPr>
          <w:rFonts w:ascii="Arial" w:hAnsi="Arial" w:cs="Arial"/>
          <w:sz w:val="22"/>
          <w:szCs w:val="22"/>
        </w:rPr>
        <w:t>Acuerdo</w:t>
      </w:r>
      <w:r w:rsidR="00F5372B" w:rsidRPr="00CF374C">
        <w:rPr>
          <w:rFonts w:ascii="Arial" w:hAnsi="Arial" w:cs="Arial"/>
          <w:sz w:val="22"/>
          <w:szCs w:val="22"/>
        </w:rPr>
        <w:t>.</w:t>
      </w:r>
    </w:p>
    <w:p w14:paraId="05EDDB4A" w14:textId="77777777" w:rsidR="00B860B4" w:rsidRPr="00CF374C" w:rsidRDefault="00B860B4" w:rsidP="00B61F58">
      <w:pPr>
        <w:pStyle w:val="BodyText"/>
        <w:ind w:left="142" w:right="122"/>
        <w:rPr>
          <w:rFonts w:ascii="Arial" w:hAnsi="Arial" w:cs="Arial"/>
          <w:sz w:val="22"/>
          <w:szCs w:val="22"/>
        </w:rPr>
      </w:pPr>
    </w:p>
    <w:p w14:paraId="6B5C9DA1" w14:textId="5B1817DB" w:rsidR="00AD1723" w:rsidRPr="00CF374C" w:rsidRDefault="00AD1723" w:rsidP="00B61F58">
      <w:pPr>
        <w:pStyle w:val="BodyText"/>
        <w:ind w:left="142" w:right="122"/>
        <w:rPr>
          <w:rFonts w:ascii="Arial" w:hAnsi="Arial" w:cs="Arial"/>
          <w:sz w:val="22"/>
          <w:szCs w:val="22"/>
        </w:rPr>
      </w:pPr>
    </w:p>
    <w:p w14:paraId="46581BD4" w14:textId="1BB90FD6" w:rsidR="00AD1723" w:rsidRPr="00CF374C" w:rsidRDefault="00AD1723" w:rsidP="00B61F58">
      <w:pPr>
        <w:pStyle w:val="BodyText"/>
        <w:ind w:left="142" w:right="122"/>
        <w:rPr>
          <w:rFonts w:ascii="Arial" w:hAnsi="Arial" w:cs="Arial"/>
          <w:sz w:val="22"/>
          <w:szCs w:val="22"/>
        </w:rPr>
      </w:pPr>
    </w:p>
    <w:p w14:paraId="25A1537E" w14:textId="77777777" w:rsidR="00B91862" w:rsidRPr="00CF374C" w:rsidRDefault="00B91862" w:rsidP="00B61F58">
      <w:pPr>
        <w:pStyle w:val="BodyText"/>
        <w:ind w:left="142" w:right="122"/>
        <w:rPr>
          <w:rFonts w:ascii="Arial" w:hAnsi="Arial" w:cs="Arial"/>
          <w:sz w:val="22"/>
          <w:szCs w:val="22"/>
        </w:rPr>
      </w:pPr>
    </w:p>
    <w:p w14:paraId="046F2DB2" w14:textId="301C21EE" w:rsidR="00AD1723" w:rsidRPr="00CF374C" w:rsidRDefault="00AD1723" w:rsidP="00B61F58">
      <w:pPr>
        <w:pStyle w:val="BodyText"/>
        <w:ind w:left="142" w:right="122"/>
        <w:rPr>
          <w:rFonts w:ascii="Arial" w:hAnsi="Arial" w:cs="Arial"/>
          <w:sz w:val="22"/>
          <w:szCs w:val="22"/>
        </w:rPr>
      </w:pPr>
      <w:r w:rsidRPr="00CF374C">
        <w:rPr>
          <w:rFonts w:ascii="Arial" w:hAnsi="Arial" w:cs="Arial"/>
          <w:sz w:val="22"/>
          <w:szCs w:val="22"/>
        </w:rPr>
        <w:t xml:space="preserve">Lima, </w:t>
      </w:r>
      <w:r w:rsidR="006F1FEE" w:rsidRPr="00CF374C">
        <w:rPr>
          <w:rFonts w:ascii="Arial" w:hAnsi="Arial" w:cs="Arial"/>
          <w:sz w:val="22"/>
          <w:szCs w:val="22"/>
        </w:rPr>
        <w:t>29</w:t>
      </w:r>
      <w:r w:rsidRPr="00CF374C">
        <w:rPr>
          <w:rFonts w:ascii="Arial" w:hAnsi="Arial" w:cs="Arial"/>
          <w:sz w:val="22"/>
          <w:szCs w:val="22"/>
        </w:rPr>
        <w:t xml:space="preserve"> de noviembre 2021</w:t>
      </w:r>
      <w:r w:rsidR="006F1FEE" w:rsidRPr="00CF374C">
        <w:rPr>
          <w:rFonts w:ascii="Arial" w:hAnsi="Arial" w:cs="Arial"/>
          <w:sz w:val="22"/>
          <w:szCs w:val="22"/>
        </w:rPr>
        <w:t>.</w:t>
      </w:r>
    </w:p>
    <w:p w14:paraId="2AA08B02" w14:textId="6C019395" w:rsidR="002870C1" w:rsidRPr="00CF374C" w:rsidRDefault="002870C1" w:rsidP="00B61F58">
      <w:pPr>
        <w:pStyle w:val="BodyText"/>
        <w:ind w:left="142" w:right="117"/>
        <w:rPr>
          <w:rFonts w:ascii="Arial" w:hAnsi="Arial" w:cs="Arial"/>
          <w:color w:val="FF0000"/>
          <w:sz w:val="22"/>
          <w:szCs w:val="22"/>
        </w:rPr>
      </w:pPr>
    </w:p>
    <w:p w14:paraId="2FACBC4D" w14:textId="75407939" w:rsidR="002870C1" w:rsidRPr="00CF374C" w:rsidRDefault="002870C1" w:rsidP="00B61F58">
      <w:pPr>
        <w:pStyle w:val="BodyText"/>
        <w:ind w:right="117"/>
        <w:rPr>
          <w:rFonts w:ascii="Arial" w:hAnsi="Arial" w:cs="Arial"/>
          <w:sz w:val="22"/>
          <w:szCs w:val="22"/>
        </w:rPr>
      </w:pPr>
      <w:r w:rsidRPr="00CF374C">
        <w:rPr>
          <w:rFonts w:ascii="Arial" w:hAnsi="Arial" w:cs="Arial"/>
          <w:color w:val="FF0000"/>
          <w:sz w:val="22"/>
          <w:szCs w:val="22"/>
        </w:rPr>
        <w:t xml:space="preserve"> </w:t>
      </w:r>
    </w:p>
    <w:sectPr w:rsidR="002870C1" w:rsidRPr="00CF374C">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737"/>
    <w:multiLevelType w:val="hybridMultilevel"/>
    <w:tmpl w:val="41CC8D78"/>
    <w:lvl w:ilvl="0" w:tplc="C8CE1860">
      <w:start w:val="1"/>
      <w:numFmt w:val="decimal"/>
      <w:lvlText w:val="%1."/>
      <w:lvlJc w:val="left"/>
      <w:pPr>
        <w:tabs>
          <w:tab w:val="num" w:pos="720"/>
        </w:tabs>
        <w:ind w:left="720" w:hanging="360"/>
      </w:pPr>
    </w:lvl>
    <w:lvl w:ilvl="1" w:tplc="7E562F60" w:tentative="1">
      <w:start w:val="1"/>
      <w:numFmt w:val="decimal"/>
      <w:lvlText w:val="%2."/>
      <w:lvlJc w:val="left"/>
      <w:pPr>
        <w:tabs>
          <w:tab w:val="num" w:pos="1440"/>
        </w:tabs>
        <w:ind w:left="1440" w:hanging="360"/>
      </w:pPr>
    </w:lvl>
    <w:lvl w:ilvl="2" w:tplc="EA02EE06" w:tentative="1">
      <w:start w:val="1"/>
      <w:numFmt w:val="decimal"/>
      <w:lvlText w:val="%3."/>
      <w:lvlJc w:val="left"/>
      <w:pPr>
        <w:tabs>
          <w:tab w:val="num" w:pos="2160"/>
        </w:tabs>
        <w:ind w:left="2160" w:hanging="360"/>
      </w:pPr>
    </w:lvl>
    <w:lvl w:ilvl="3" w:tplc="162008F4" w:tentative="1">
      <w:start w:val="1"/>
      <w:numFmt w:val="decimal"/>
      <w:lvlText w:val="%4."/>
      <w:lvlJc w:val="left"/>
      <w:pPr>
        <w:tabs>
          <w:tab w:val="num" w:pos="2880"/>
        </w:tabs>
        <w:ind w:left="2880" w:hanging="360"/>
      </w:pPr>
    </w:lvl>
    <w:lvl w:ilvl="4" w:tplc="FC1C6530" w:tentative="1">
      <w:start w:val="1"/>
      <w:numFmt w:val="decimal"/>
      <w:lvlText w:val="%5."/>
      <w:lvlJc w:val="left"/>
      <w:pPr>
        <w:tabs>
          <w:tab w:val="num" w:pos="3600"/>
        </w:tabs>
        <w:ind w:left="3600" w:hanging="360"/>
      </w:pPr>
    </w:lvl>
    <w:lvl w:ilvl="5" w:tplc="7200C98C" w:tentative="1">
      <w:start w:val="1"/>
      <w:numFmt w:val="decimal"/>
      <w:lvlText w:val="%6."/>
      <w:lvlJc w:val="left"/>
      <w:pPr>
        <w:tabs>
          <w:tab w:val="num" w:pos="4320"/>
        </w:tabs>
        <w:ind w:left="4320" w:hanging="360"/>
      </w:pPr>
    </w:lvl>
    <w:lvl w:ilvl="6" w:tplc="AD7C0F16" w:tentative="1">
      <w:start w:val="1"/>
      <w:numFmt w:val="decimal"/>
      <w:lvlText w:val="%7."/>
      <w:lvlJc w:val="left"/>
      <w:pPr>
        <w:tabs>
          <w:tab w:val="num" w:pos="5040"/>
        </w:tabs>
        <w:ind w:left="5040" w:hanging="360"/>
      </w:pPr>
    </w:lvl>
    <w:lvl w:ilvl="7" w:tplc="04D0F8F8" w:tentative="1">
      <w:start w:val="1"/>
      <w:numFmt w:val="decimal"/>
      <w:lvlText w:val="%8."/>
      <w:lvlJc w:val="left"/>
      <w:pPr>
        <w:tabs>
          <w:tab w:val="num" w:pos="5760"/>
        </w:tabs>
        <w:ind w:left="5760" w:hanging="360"/>
      </w:pPr>
    </w:lvl>
    <w:lvl w:ilvl="8" w:tplc="07583D62" w:tentative="1">
      <w:start w:val="1"/>
      <w:numFmt w:val="decimal"/>
      <w:lvlText w:val="%9."/>
      <w:lvlJc w:val="left"/>
      <w:pPr>
        <w:tabs>
          <w:tab w:val="num" w:pos="6480"/>
        </w:tabs>
        <w:ind w:left="6480" w:hanging="360"/>
      </w:pPr>
    </w:lvl>
  </w:abstractNum>
  <w:abstractNum w:abstractNumId="1" w15:restartNumberingAfterBreak="0">
    <w:nsid w:val="0D552C93"/>
    <w:multiLevelType w:val="hybridMultilevel"/>
    <w:tmpl w:val="82E6249A"/>
    <w:lvl w:ilvl="0" w:tplc="9B6623F0">
      <w:start w:val="1"/>
      <w:numFmt w:val="decimal"/>
      <w:lvlText w:val="%1."/>
      <w:lvlJc w:val="left"/>
      <w:pPr>
        <w:tabs>
          <w:tab w:val="num" w:pos="720"/>
        </w:tabs>
        <w:ind w:left="720" w:hanging="360"/>
      </w:pPr>
    </w:lvl>
    <w:lvl w:ilvl="1" w:tplc="2C8C616A" w:tentative="1">
      <w:start w:val="1"/>
      <w:numFmt w:val="decimal"/>
      <w:lvlText w:val="%2."/>
      <w:lvlJc w:val="left"/>
      <w:pPr>
        <w:tabs>
          <w:tab w:val="num" w:pos="1440"/>
        </w:tabs>
        <w:ind w:left="1440" w:hanging="360"/>
      </w:pPr>
    </w:lvl>
    <w:lvl w:ilvl="2" w:tplc="9EA6F068" w:tentative="1">
      <w:start w:val="1"/>
      <w:numFmt w:val="decimal"/>
      <w:lvlText w:val="%3."/>
      <w:lvlJc w:val="left"/>
      <w:pPr>
        <w:tabs>
          <w:tab w:val="num" w:pos="2160"/>
        </w:tabs>
        <w:ind w:left="2160" w:hanging="360"/>
      </w:pPr>
    </w:lvl>
    <w:lvl w:ilvl="3" w:tplc="7C3C7B20" w:tentative="1">
      <w:start w:val="1"/>
      <w:numFmt w:val="decimal"/>
      <w:lvlText w:val="%4."/>
      <w:lvlJc w:val="left"/>
      <w:pPr>
        <w:tabs>
          <w:tab w:val="num" w:pos="2880"/>
        </w:tabs>
        <w:ind w:left="2880" w:hanging="360"/>
      </w:pPr>
    </w:lvl>
    <w:lvl w:ilvl="4" w:tplc="E2E02B72" w:tentative="1">
      <w:start w:val="1"/>
      <w:numFmt w:val="decimal"/>
      <w:lvlText w:val="%5."/>
      <w:lvlJc w:val="left"/>
      <w:pPr>
        <w:tabs>
          <w:tab w:val="num" w:pos="3600"/>
        </w:tabs>
        <w:ind w:left="3600" w:hanging="360"/>
      </w:pPr>
    </w:lvl>
    <w:lvl w:ilvl="5" w:tplc="1D245DC4" w:tentative="1">
      <w:start w:val="1"/>
      <w:numFmt w:val="decimal"/>
      <w:lvlText w:val="%6."/>
      <w:lvlJc w:val="left"/>
      <w:pPr>
        <w:tabs>
          <w:tab w:val="num" w:pos="4320"/>
        </w:tabs>
        <w:ind w:left="4320" w:hanging="360"/>
      </w:pPr>
    </w:lvl>
    <w:lvl w:ilvl="6" w:tplc="7A848CCA" w:tentative="1">
      <w:start w:val="1"/>
      <w:numFmt w:val="decimal"/>
      <w:lvlText w:val="%7."/>
      <w:lvlJc w:val="left"/>
      <w:pPr>
        <w:tabs>
          <w:tab w:val="num" w:pos="5040"/>
        </w:tabs>
        <w:ind w:left="5040" w:hanging="360"/>
      </w:pPr>
    </w:lvl>
    <w:lvl w:ilvl="7" w:tplc="9EA22FA6" w:tentative="1">
      <w:start w:val="1"/>
      <w:numFmt w:val="decimal"/>
      <w:lvlText w:val="%8."/>
      <w:lvlJc w:val="left"/>
      <w:pPr>
        <w:tabs>
          <w:tab w:val="num" w:pos="5760"/>
        </w:tabs>
        <w:ind w:left="5760" w:hanging="360"/>
      </w:pPr>
    </w:lvl>
    <w:lvl w:ilvl="8" w:tplc="3C724E40" w:tentative="1">
      <w:start w:val="1"/>
      <w:numFmt w:val="decimal"/>
      <w:lvlText w:val="%9."/>
      <w:lvlJc w:val="left"/>
      <w:pPr>
        <w:tabs>
          <w:tab w:val="num" w:pos="6480"/>
        </w:tabs>
        <w:ind w:left="6480" w:hanging="360"/>
      </w:pPr>
    </w:lvl>
  </w:abstractNum>
  <w:abstractNum w:abstractNumId="2" w15:restartNumberingAfterBreak="0">
    <w:nsid w:val="321C274B"/>
    <w:multiLevelType w:val="hybridMultilevel"/>
    <w:tmpl w:val="38B00BC6"/>
    <w:lvl w:ilvl="0" w:tplc="5A6A21A6">
      <w:numFmt w:val="bullet"/>
      <w:lvlText w:val="-"/>
      <w:lvlJc w:val="left"/>
      <w:pPr>
        <w:ind w:left="360" w:hanging="360"/>
      </w:pPr>
      <w:rPr>
        <w:rFonts w:ascii="Calibri" w:eastAsia="Times New Roman" w:hAnsi="Calibri" w:cs="Calibri"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829096A"/>
    <w:multiLevelType w:val="hybridMultilevel"/>
    <w:tmpl w:val="B952F6E8"/>
    <w:lvl w:ilvl="0" w:tplc="64A8038A">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7C5A6310"/>
    <w:multiLevelType w:val="hybridMultilevel"/>
    <w:tmpl w:val="120805F0"/>
    <w:lvl w:ilvl="0" w:tplc="50926EE0">
      <w:start w:val="9"/>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3C"/>
    <w:rsid w:val="00010C5C"/>
    <w:rsid w:val="000122B1"/>
    <w:rsid w:val="00050A9A"/>
    <w:rsid w:val="00080AE2"/>
    <w:rsid w:val="000B4E54"/>
    <w:rsid w:val="000B5A9C"/>
    <w:rsid w:val="000F12B9"/>
    <w:rsid w:val="00135D1E"/>
    <w:rsid w:val="001B787C"/>
    <w:rsid w:val="001C00D8"/>
    <w:rsid w:val="001C31DE"/>
    <w:rsid w:val="001E0C98"/>
    <w:rsid w:val="002210FB"/>
    <w:rsid w:val="00241C95"/>
    <w:rsid w:val="00263B66"/>
    <w:rsid w:val="002870C1"/>
    <w:rsid w:val="0029212E"/>
    <w:rsid w:val="00295025"/>
    <w:rsid w:val="002D242B"/>
    <w:rsid w:val="002D3E2F"/>
    <w:rsid w:val="002E5CE5"/>
    <w:rsid w:val="00305F48"/>
    <w:rsid w:val="003222A6"/>
    <w:rsid w:val="00361049"/>
    <w:rsid w:val="0037256C"/>
    <w:rsid w:val="00380504"/>
    <w:rsid w:val="003826B6"/>
    <w:rsid w:val="003B007F"/>
    <w:rsid w:val="003D788F"/>
    <w:rsid w:val="003E5473"/>
    <w:rsid w:val="004025B5"/>
    <w:rsid w:val="00444C8E"/>
    <w:rsid w:val="004D7691"/>
    <w:rsid w:val="004F141E"/>
    <w:rsid w:val="00530B77"/>
    <w:rsid w:val="005415DF"/>
    <w:rsid w:val="00593625"/>
    <w:rsid w:val="005B5810"/>
    <w:rsid w:val="005C2AD8"/>
    <w:rsid w:val="005E31CC"/>
    <w:rsid w:val="005E4A75"/>
    <w:rsid w:val="00607FAC"/>
    <w:rsid w:val="006151E7"/>
    <w:rsid w:val="0062692B"/>
    <w:rsid w:val="00626990"/>
    <w:rsid w:val="00631B13"/>
    <w:rsid w:val="0063707F"/>
    <w:rsid w:val="006B21E3"/>
    <w:rsid w:val="006C7DAE"/>
    <w:rsid w:val="006F1FEE"/>
    <w:rsid w:val="006F339F"/>
    <w:rsid w:val="00761347"/>
    <w:rsid w:val="007E0793"/>
    <w:rsid w:val="008031FF"/>
    <w:rsid w:val="00815C5E"/>
    <w:rsid w:val="00844215"/>
    <w:rsid w:val="00846800"/>
    <w:rsid w:val="008739DE"/>
    <w:rsid w:val="008802BF"/>
    <w:rsid w:val="00895512"/>
    <w:rsid w:val="008B6979"/>
    <w:rsid w:val="008D0C0A"/>
    <w:rsid w:val="008D44F9"/>
    <w:rsid w:val="008E38A7"/>
    <w:rsid w:val="008F202B"/>
    <w:rsid w:val="008F56C8"/>
    <w:rsid w:val="0096680A"/>
    <w:rsid w:val="00985BDD"/>
    <w:rsid w:val="009950DB"/>
    <w:rsid w:val="009A6467"/>
    <w:rsid w:val="009D5183"/>
    <w:rsid w:val="009D583C"/>
    <w:rsid w:val="009D653F"/>
    <w:rsid w:val="009E4FF8"/>
    <w:rsid w:val="00A457FA"/>
    <w:rsid w:val="00A846D7"/>
    <w:rsid w:val="00AD1723"/>
    <w:rsid w:val="00AE5721"/>
    <w:rsid w:val="00AF177C"/>
    <w:rsid w:val="00AF5F22"/>
    <w:rsid w:val="00B0188D"/>
    <w:rsid w:val="00B5043F"/>
    <w:rsid w:val="00B57644"/>
    <w:rsid w:val="00B61F58"/>
    <w:rsid w:val="00B860B4"/>
    <w:rsid w:val="00B91862"/>
    <w:rsid w:val="00BE6FF4"/>
    <w:rsid w:val="00C02D40"/>
    <w:rsid w:val="00C05597"/>
    <w:rsid w:val="00C16A6A"/>
    <w:rsid w:val="00C479D4"/>
    <w:rsid w:val="00C53A7B"/>
    <w:rsid w:val="00CA093D"/>
    <w:rsid w:val="00CA3D2C"/>
    <w:rsid w:val="00CB4EF1"/>
    <w:rsid w:val="00CF374C"/>
    <w:rsid w:val="00D222B2"/>
    <w:rsid w:val="00D27B65"/>
    <w:rsid w:val="00D304EC"/>
    <w:rsid w:val="00D35894"/>
    <w:rsid w:val="00D4003C"/>
    <w:rsid w:val="00D43EC9"/>
    <w:rsid w:val="00D52A9D"/>
    <w:rsid w:val="00DB4D61"/>
    <w:rsid w:val="00DB5B69"/>
    <w:rsid w:val="00E13E3E"/>
    <w:rsid w:val="00E31756"/>
    <w:rsid w:val="00E4271B"/>
    <w:rsid w:val="00E4464F"/>
    <w:rsid w:val="00E5247F"/>
    <w:rsid w:val="00E624CC"/>
    <w:rsid w:val="00E75446"/>
    <w:rsid w:val="00E81E20"/>
    <w:rsid w:val="00EA6547"/>
    <w:rsid w:val="00EA7F31"/>
    <w:rsid w:val="00EC3D90"/>
    <w:rsid w:val="00ED0D44"/>
    <w:rsid w:val="00ED3648"/>
    <w:rsid w:val="00F30562"/>
    <w:rsid w:val="00F40814"/>
    <w:rsid w:val="00F41AD2"/>
    <w:rsid w:val="00F41EA0"/>
    <w:rsid w:val="00F5372B"/>
    <w:rsid w:val="00F558EE"/>
    <w:rsid w:val="00F67E4C"/>
    <w:rsid w:val="00F7284C"/>
    <w:rsid w:val="00F74D7E"/>
    <w:rsid w:val="00F83B52"/>
    <w:rsid w:val="00FB37AC"/>
    <w:rsid w:val="00FB5634"/>
    <w:rsid w:val="00FD366D"/>
    <w:rsid w:val="00FE0EBB"/>
    <w:rsid w:val="00FF6F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6E70"/>
  <w15:docId w15:val="{823F6A4E-6649-4404-9BDC-3631503B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1"/>
      <w:jc w:val="both"/>
    </w:pPr>
    <w:rPr>
      <w:sz w:val="24"/>
      <w:szCs w:val="24"/>
    </w:rPr>
  </w:style>
  <w:style w:type="paragraph" w:styleId="Title">
    <w:name w:val="Title"/>
    <w:basedOn w:val="Normal"/>
    <w:uiPriority w:val="10"/>
    <w:qFormat/>
    <w:pPr>
      <w:ind w:left="526" w:right="543"/>
      <w:jc w:val="center"/>
    </w:pPr>
    <w:rPr>
      <w:rFonts w:ascii="Arial" w:eastAsia="Arial" w:hAnsi="Arial" w:cs="Arial"/>
      <w:b/>
      <w:bCs/>
      <w:sz w:val="24"/>
      <w:szCs w:val="24"/>
    </w:rPr>
  </w:style>
  <w:style w:type="paragraph" w:styleId="ListParagraph">
    <w:name w:val="List Paragraph"/>
    <w:aliases w:val="Cuadro 2-1,Párrafo de lista2,Footnote,List Paragraph1,Párrafo,Título Tablas y Figuras,Párrafo de lista1,Titulo de Fígura,TITULO A,Texto parrafo numerado,Párrafo de lista11,Párrafo OEFA 2,Titulos,N°,Fundamentacion,Punto,3,Ha"/>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aliases w:val="Cuadro 2-1 Char,Párrafo de lista2 Char,Footnote Char,List Paragraph1 Char,Párrafo Char,Título Tablas y Figuras Char,Párrafo de lista1 Char,Titulo de Fígura Char,TITULO A Char,Texto parrafo numerado Char,Párrafo de lista11 Char,3 Char"/>
    <w:link w:val="ListParagraph"/>
    <w:uiPriority w:val="34"/>
    <w:qFormat/>
    <w:rsid w:val="00A457FA"/>
    <w:rPr>
      <w:rFonts w:ascii="Arial MT" w:eastAsia="Arial MT" w:hAnsi="Arial MT" w:cs="Arial MT"/>
      <w:lang w:val="es-ES"/>
    </w:rPr>
  </w:style>
  <w:style w:type="table" w:styleId="TableGrid">
    <w:name w:val="Table Grid"/>
    <w:basedOn w:val="TableNormal"/>
    <w:uiPriority w:val="39"/>
    <w:rsid w:val="00EA7F31"/>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F31"/>
    <w:rPr>
      <w:sz w:val="16"/>
      <w:szCs w:val="16"/>
    </w:rPr>
  </w:style>
  <w:style w:type="paragraph" w:styleId="CommentText">
    <w:name w:val="annotation text"/>
    <w:basedOn w:val="Normal"/>
    <w:link w:val="CommentTextChar"/>
    <w:uiPriority w:val="99"/>
    <w:semiHidden/>
    <w:unhideWhenUsed/>
    <w:rsid w:val="00EA7F31"/>
    <w:pPr>
      <w:widowControl/>
      <w:autoSpaceDE/>
      <w:autoSpaceDN/>
    </w:pPr>
    <w:rPr>
      <w:rFonts w:asciiTheme="minorHAnsi" w:eastAsiaTheme="minorHAnsi" w:hAnsiTheme="minorHAnsi" w:cstheme="minorBidi"/>
      <w:sz w:val="20"/>
      <w:szCs w:val="20"/>
      <w:lang w:val="es-PE"/>
    </w:rPr>
  </w:style>
  <w:style w:type="character" w:customStyle="1" w:styleId="CommentTextChar">
    <w:name w:val="Comment Text Char"/>
    <w:basedOn w:val="DefaultParagraphFont"/>
    <w:link w:val="CommentText"/>
    <w:uiPriority w:val="99"/>
    <w:semiHidden/>
    <w:rsid w:val="00EA7F31"/>
    <w:rPr>
      <w:sz w:val="20"/>
      <w:szCs w:val="20"/>
      <w:lang w:val="es-PE"/>
    </w:rPr>
  </w:style>
  <w:style w:type="paragraph" w:styleId="CommentSubject">
    <w:name w:val="annotation subject"/>
    <w:basedOn w:val="CommentText"/>
    <w:next w:val="CommentText"/>
    <w:link w:val="CommentSubjectChar"/>
    <w:uiPriority w:val="99"/>
    <w:semiHidden/>
    <w:unhideWhenUsed/>
    <w:rsid w:val="00E31756"/>
    <w:pPr>
      <w:widowControl w:val="0"/>
      <w:autoSpaceDE w:val="0"/>
      <w:autoSpaceDN w:val="0"/>
    </w:pPr>
    <w:rPr>
      <w:rFonts w:ascii="Arial MT" w:eastAsia="Arial MT" w:hAnsi="Arial MT" w:cs="Arial MT"/>
      <w:b/>
      <w:bCs/>
      <w:lang w:val="es-ES"/>
    </w:rPr>
  </w:style>
  <w:style w:type="character" w:customStyle="1" w:styleId="CommentSubjectChar">
    <w:name w:val="Comment Subject Char"/>
    <w:basedOn w:val="CommentTextChar"/>
    <w:link w:val="CommentSubject"/>
    <w:uiPriority w:val="99"/>
    <w:semiHidden/>
    <w:rsid w:val="00E31756"/>
    <w:rPr>
      <w:rFonts w:ascii="Arial MT" w:eastAsia="Arial MT" w:hAnsi="Arial MT" w:cs="Arial MT"/>
      <w:b/>
      <w:bCs/>
      <w:sz w:val="20"/>
      <w:szCs w:val="20"/>
      <w:lang w:val="es-ES"/>
    </w:rPr>
  </w:style>
  <w:style w:type="character" w:customStyle="1" w:styleId="BodyTextChar">
    <w:name w:val="Body Text Char"/>
    <w:basedOn w:val="DefaultParagraphFont"/>
    <w:link w:val="BodyText"/>
    <w:uiPriority w:val="1"/>
    <w:rsid w:val="00FE0EBB"/>
    <w:rPr>
      <w:rFonts w:ascii="Arial MT" w:eastAsia="Arial MT" w:hAnsi="Arial MT" w:cs="Arial MT"/>
      <w:sz w:val="24"/>
      <w:szCs w:val="24"/>
      <w:lang w:val="es-ES"/>
    </w:rPr>
  </w:style>
  <w:style w:type="paragraph" w:styleId="Revision">
    <w:name w:val="Revision"/>
    <w:hidden/>
    <w:uiPriority w:val="99"/>
    <w:semiHidden/>
    <w:rsid w:val="00CA3D2C"/>
    <w:pPr>
      <w:widowControl/>
      <w:autoSpaceDE/>
      <w:autoSpaceDN/>
    </w:pPr>
    <w:rPr>
      <w:rFonts w:ascii="Arial MT" w:eastAsia="Arial MT" w:hAnsi="Arial MT" w:cs="Arial MT"/>
      <w:lang w:val="es-ES"/>
    </w:rPr>
  </w:style>
  <w:style w:type="paragraph" w:styleId="NormalWeb">
    <w:name w:val="Normal (Web)"/>
    <w:basedOn w:val="Normal"/>
    <w:uiPriority w:val="99"/>
    <w:semiHidden/>
    <w:unhideWhenUsed/>
    <w:rsid w:val="00AD1723"/>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7E0793"/>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6012">
      <w:bodyDiv w:val="1"/>
      <w:marLeft w:val="0"/>
      <w:marRight w:val="0"/>
      <w:marTop w:val="0"/>
      <w:marBottom w:val="0"/>
      <w:divBdr>
        <w:top w:val="none" w:sz="0" w:space="0" w:color="auto"/>
        <w:left w:val="none" w:sz="0" w:space="0" w:color="auto"/>
        <w:bottom w:val="none" w:sz="0" w:space="0" w:color="auto"/>
        <w:right w:val="none" w:sz="0" w:space="0" w:color="auto"/>
      </w:divBdr>
    </w:div>
    <w:div w:id="346953984">
      <w:bodyDiv w:val="1"/>
      <w:marLeft w:val="0"/>
      <w:marRight w:val="0"/>
      <w:marTop w:val="0"/>
      <w:marBottom w:val="0"/>
      <w:divBdr>
        <w:top w:val="none" w:sz="0" w:space="0" w:color="auto"/>
        <w:left w:val="none" w:sz="0" w:space="0" w:color="auto"/>
        <w:bottom w:val="none" w:sz="0" w:space="0" w:color="auto"/>
        <w:right w:val="none" w:sz="0" w:space="0" w:color="auto"/>
      </w:divBdr>
    </w:div>
    <w:div w:id="564292402">
      <w:bodyDiv w:val="1"/>
      <w:marLeft w:val="0"/>
      <w:marRight w:val="0"/>
      <w:marTop w:val="0"/>
      <w:marBottom w:val="0"/>
      <w:divBdr>
        <w:top w:val="none" w:sz="0" w:space="0" w:color="auto"/>
        <w:left w:val="none" w:sz="0" w:space="0" w:color="auto"/>
        <w:bottom w:val="none" w:sz="0" w:space="0" w:color="auto"/>
        <w:right w:val="none" w:sz="0" w:space="0" w:color="auto"/>
      </w:divBdr>
      <w:divsChild>
        <w:div w:id="403528932">
          <w:marLeft w:val="0"/>
          <w:marRight w:val="0"/>
          <w:marTop w:val="0"/>
          <w:marBottom w:val="0"/>
          <w:divBdr>
            <w:top w:val="none" w:sz="0" w:space="0" w:color="auto"/>
            <w:left w:val="none" w:sz="0" w:space="0" w:color="auto"/>
            <w:bottom w:val="none" w:sz="0" w:space="0" w:color="auto"/>
            <w:right w:val="none" w:sz="0" w:space="0" w:color="auto"/>
          </w:divBdr>
          <w:divsChild>
            <w:div w:id="134487853">
              <w:marLeft w:val="0"/>
              <w:marRight w:val="0"/>
              <w:marTop w:val="0"/>
              <w:marBottom w:val="0"/>
              <w:divBdr>
                <w:top w:val="none" w:sz="0" w:space="0" w:color="auto"/>
                <w:left w:val="none" w:sz="0" w:space="0" w:color="auto"/>
                <w:bottom w:val="none" w:sz="0" w:space="0" w:color="auto"/>
                <w:right w:val="none" w:sz="0" w:space="0" w:color="auto"/>
              </w:divBdr>
              <w:divsChild>
                <w:div w:id="1748916934">
                  <w:marLeft w:val="0"/>
                  <w:marRight w:val="0"/>
                  <w:marTop w:val="0"/>
                  <w:marBottom w:val="0"/>
                  <w:divBdr>
                    <w:top w:val="none" w:sz="0" w:space="0" w:color="auto"/>
                    <w:left w:val="none" w:sz="0" w:space="0" w:color="auto"/>
                    <w:bottom w:val="none" w:sz="0" w:space="0" w:color="auto"/>
                    <w:right w:val="none" w:sz="0" w:space="0" w:color="auto"/>
                  </w:divBdr>
                  <w:divsChild>
                    <w:div w:id="2036997398">
                      <w:marLeft w:val="120"/>
                      <w:marRight w:val="300"/>
                      <w:marTop w:val="0"/>
                      <w:marBottom w:val="120"/>
                      <w:divBdr>
                        <w:top w:val="none" w:sz="0" w:space="0" w:color="auto"/>
                        <w:left w:val="none" w:sz="0" w:space="0" w:color="auto"/>
                        <w:bottom w:val="none" w:sz="0" w:space="0" w:color="auto"/>
                        <w:right w:val="none" w:sz="0" w:space="0" w:color="auto"/>
                      </w:divBdr>
                      <w:divsChild>
                        <w:div w:id="664091738">
                          <w:marLeft w:val="780"/>
                          <w:marRight w:val="240"/>
                          <w:marTop w:val="180"/>
                          <w:marBottom w:val="0"/>
                          <w:divBdr>
                            <w:top w:val="none" w:sz="0" w:space="0" w:color="auto"/>
                            <w:left w:val="none" w:sz="0" w:space="0" w:color="auto"/>
                            <w:bottom w:val="none" w:sz="0" w:space="0" w:color="auto"/>
                            <w:right w:val="none" w:sz="0" w:space="0" w:color="auto"/>
                          </w:divBdr>
                          <w:divsChild>
                            <w:div w:id="379283544">
                              <w:marLeft w:val="0"/>
                              <w:marRight w:val="0"/>
                              <w:marTop w:val="0"/>
                              <w:marBottom w:val="0"/>
                              <w:divBdr>
                                <w:top w:val="none" w:sz="0" w:space="0" w:color="auto"/>
                                <w:left w:val="none" w:sz="0" w:space="0" w:color="auto"/>
                                <w:bottom w:val="none" w:sz="0" w:space="0" w:color="auto"/>
                                <w:right w:val="none" w:sz="0" w:space="0" w:color="auto"/>
                              </w:divBdr>
                              <w:divsChild>
                                <w:div w:id="1345551893">
                                  <w:marLeft w:val="0"/>
                                  <w:marRight w:val="0"/>
                                  <w:marTop w:val="0"/>
                                  <w:marBottom w:val="0"/>
                                  <w:divBdr>
                                    <w:top w:val="none" w:sz="0" w:space="0" w:color="auto"/>
                                    <w:left w:val="none" w:sz="0" w:space="0" w:color="auto"/>
                                    <w:bottom w:val="none" w:sz="0" w:space="0" w:color="auto"/>
                                    <w:right w:val="none" w:sz="0" w:space="0" w:color="auto"/>
                                  </w:divBdr>
                                  <w:divsChild>
                                    <w:div w:id="312683842">
                                      <w:marLeft w:val="0"/>
                                      <w:marRight w:val="0"/>
                                      <w:marTop w:val="0"/>
                                      <w:marBottom w:val="0"/>
                                      <w:divBdr>
                                        <w:top w:val="none" w:sz="0" w:space="0" w:color="auto"/>
                                        <w:left w:val="none" w:sz="0" w:space="0" w:color="auto"/>
                                        <w:bottom w:val="none" w:sz="0" w:space="0" w:color="auto"/>
                                        <w:right w:val="none" w:sz="0" w:space="0" w:color="auto"/>
                                      </w:divBdr>
                                      <w:divsChild>
                                        <w:div w:id="13223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5012">
                          <w:marLeft w:val="660"/>
                          <w:marRight w:val="240"/>
                          <w:marTop w:val="180"/>
                          <w:marBottom w:val="0"/>
                          <w:divBdr>
                            <w:top w:val="none" w:sz="0" w:space="0" w:color="auto"/>
                            <w:left w:val="none" w:sz="0" w:space="0" w:color="auto"/>
                            <w:bottom w:val="none" w:sz="0" w:space="0" w:color="auto"/>
                            <w:right w:val="none" w:sz="0" w:space="0" w:color="auto"/>
                          </w:divBdr>
                          <w:divsChild>
                            <w:div w:id="1873609705">
                              <w:marLeft w:val="0"/>
                              <w:marRight w:val="0"/>
                              <w:marTop w:val="0"/>
                              <w:marBottom w:val="0"/>
                              <w:divBdr>
                                <w:top w:val="none" w:sz="0" w:space="0" w:color="auto"/>
                                <w:left w:val="none" w:sz="0" w:space="0" w:color="auto"/>
                                <w:bottom w:val="none" w:sz="0" w:space="0" w:color="auto"/>
                                <w:right w:val="none" w:sz="0" w:space="0" w:color="auto"/>
                              </w:divBdr>
                            </w:div>
                            <w:div w:id="21159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742001">
          <w:marLeft w:val="0"/>
          <w:marRight w:val="0"/>
          <w:marTop w:val="0"/>
          <w:marBottom w:val="0"/>
          <w:divBdr>
            <w:top w:val="none" w:sz="0" w:space="0" w:color="auto"/>
            <w:left w:val="none" w:sz="0" w:space="0" w:color="auto"/>
            <w:bottom w:val="none" w:sz="0" w:space="0" w:color="auto"/>
            <w:right w:val="none" w:sz="0" w:space="0" w:color="auto"/>
          </w:divBdr>
          <w:divsChild>
            <w:div w:id="1336029046">
              <w:marLeft w:val="0"/>
              <w:marRight w:val="0"/>
              <w:marTop w:val="0"/>
              <w:marBottom w:val="0"/>
              <w:divBdr>
                <w:top w:val="none" w:sz="0" w:space="0" w:color="auto"/>
                <w:left w:val="none" w:sz="0" w:space="0" w:color="auto"/>
                <w:bottom w:val="none" w:sz="0" w:space="0" w:color="auto"/>
                <w:right w:val="none" w:sz="0" w:space="0" w:color="auto"/>
              </w:divBdr>
              <w:divsChild>
                <w:div w:id="900991042">
                  <w:marLeft w:val="120"/>
                  <w:marRight w:val="300"/>
                  <w:marTop w:val="120"/>
                  <w:marBottom w:val="120"/>
                  <w:divBdr>
                    <w:top w:val="none" w:sz="0" w:space="0" w:color="auto"/>
                    <w:left w:val="none" w:sz="0" w:space="0" w:color="auto"/>
                    <w:bottom w:val="none" w:sz="0" w:space="0" w:color="auto"/>
                    <w:right w:val="none" w:sz="0" w:space="0" w:color="auto"/>
                  </w:divBdr>
                  <w:divsChild>
                    <w:div w:id="1441800572">
                      <w:marLeft w:val="0"/>
                      <w:marRight w:val="120"/>
                      <w:marTop w:val="0"/>
                      <w:marBottom w:val="0"/>
                      <w:divBdr>
                        <w:top w:val="none" w:sz="0" w:space="0" w:color="auto"/>
                        <w:left w:val="none" w:sz="0" w:space="0" w:color="auto"/>
                        <w:bottom w:val="none" w:sz="0" w:space="0" w:color="auto"/>
                        <w:right w:val="none" w:sz="0" w:space="0" w:color="auto"/>
                      </w:divBdr>
                      <w:divsChild>
                        <w:div w:id="751901096">
                          <w:marLeft w:val="0"/>
                          <w:marRight w:val="0"/>
                          <w:marTop w:val="0"/>
                          <w:marBottom w:val="0"/>
                          <w:divBdr>
                            <w:top w:val="none" w:sz="0" w:space="0" w:color="auto"/>
                            <w:left w:val="none" w:sz="0" w:space="0" w:color="auto"/>
                            <w:bottom w:val="none" w:sz="0" w:space="0" w:color="auto"/>
                            <w:right w:val="none" w:sz="0" w:space="0" w:color="auto"/>
                          </w:divBdr>
                          <w:divsChild>
                            <w:div w:id="9047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4436">
                      <w:marLeft w:val="780"/>
                      <w:marRight w:val="135"/>
                      <w:marTop w:val="0"/>
                      <w:marBottom w:val="0"/>
                      <w:divBdr>
                        <w:top w:val="none" w:sz="0" w:space="0" w:color="auto"/>
                        <w:left w:val="none" w:sz="0" w:space="0" w:color="auto"/>
                        <w:bottom w:val="none" w:sz="0" w:space="0" w:color="auto"/>
                        <w:right w:val="none" w:sz="0" w:space="0" w:color="auto"/>
                      </w:divBdr>
                      <w:divsChild>
                        <w:div w:id="838734727">
                          <w:marLeft w:val="0"/>
                          <w:marRight w:val="0"/>
                          <w:marTop w:val="0"/>
                          <w:marBottom w:val="0"/>
                          <w:divBdr>
                            <w:top w:val="none" w:sz="0" w:space="0" w:color="auto"/>
                            <w:left w:val="none" w:sz="0" w:space="0" w:color="auto"/>
                            <w:bottom w:val="none" w:sz="0" w:space="0" w:color="auto"/>
                            <w:right w:val="none" w:sz="0" w:space="0" w:color="auto"/>
                          </w:divBdr>
                        </w:div>
                        <w:div w:id="600798113">
                          <w:marLeft w:val="0"/>
                          <w:marRight w:val="0"/>
                          <w:marTop w:val="30"/>
                          <w:marBottom w:val="0"/>
                          <w:divBdr>
                            <w:top w:val="none" w:sz="0" w:space="0" w:color="auto"/>
                            <w:left w:val="none" w:sz="0" w:space="0" w:color="auto"/>
                            <w:bottom w:val="none" w:sz="0" w:space="0" w:color="auto"/>
                            <w:right w:val="none" w:sz="0" w:space="0" w:color="auto"/>
                          </w:divBdr>
                          <w:divsChild>
                            <w:div w:id="521011465">
                              <w:marLeft w:val="900"/>
                              <w:marRight w:val="0"/>
                              <w:marTop w:val="0"/>
                              <w:marBottom w:val="0"/>
                              <w:divBdr>
                                <w:top w:val="none" w:sz="0" w:space="0" w:color="auto"/>
                                <w:left w:val="none" w:sz="0" w:space="0" w:color="auto"/>
                                <w:bottom w:val="none" w:sz="0" w:space="0" w:color="auto"/>
                                <w:right w:val="none" w:sz="0" w:space="0" w:color="auto"/>
                              </w:divBdr>
                            </w:div>
                            <w:div w:id="9276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767182">
          <w:marLeft w:val="0"/>
          <w:marRight w:val="0"/>
          <w:marTop w:val="0"/>
          <w:marBottom w:val="0"/>
          <w:divBdr>
            <w:top w:val="none" w:sz="0" w:space="0" w:color="auto"/>
            <w:left w:val="none" w:sz="0" w:space="0" w:color="auto"/>
            <w:bottom w:val="none" w:sz="0" w:space="0" w:color="auto"/>
            <w:right w:val="none" w:sz="0" w:space="0" w:color="auto"/>
          </w:divBdr>
          <w:divsChild>
            <w:div w:id="1600018128">
              <w:marLeft w:val="0"/>
              <w:marRight w:val="0"/>
              <w:marTop w:val="0"/>
              <w:marBottom w:val="0"/>
              <w:divBdr>
                <w:top w:val="none" w:sz="0" w:space="0" w:color="auto"/>
                <w:left w:val="none" w:sz="0" w:space="0" w:color="auto"/>
                <w:bottom w:val="none" w:sz="0" w:space="0" w:color="auto"/>
                <w:right w:val="none" w:sz="0" w:space="0" w:color="auto"/>
              </w:divBdr>
              <w:divsChild>
                <w:div w:id="236019908">
                  <w:marLeft w:val="0"/>
                  <w:marRight w:val="0"/>
                  <w:marTop w:val="0"/>
                  <w:marBottom w:val="0"/>
                  <w:divBdr>
                    <w:top w:val="none" w:sz="0" w:space="0" w:color="auto"/>
                    <w:left w:val="none" w:sz="0" w:space="0" w:color="auto"/>
                    <w:bottom w:val="none" w:sz="0" w:space="0" w:color="auto"/>
                    <w:right w:val="none" w:sz="0" w:space="0" w:color="auto"/>
                  </w:divBdr>
                  <w:divsChild>
                    <w:div w:id="847451965">
                      <w:marLeft w:val="120"/>
                      <w:marRight w:val="300"/>
                      <w:marTop w:val="120"/>
                      <w:marBottom w:val="120"/>
                      <w:divBdr>
                        <w:top w:val="none" w:sz="0" w:space="0" w:color="auto"/>
                        <w:left w:val="none" w:sz="0" w:space="0" w:color="auto"/>
                        <w:bottom w:val="none" w:sz="0" w:space="0" w:color="auto"/>
                        <w:right w:val="none" w:sz="0" w:space="0" w:color="auto"/>
                      </w:divBdr>
                      <w:divsChild>
                        <w:div w:id="320156463">
                          <w:marLeft w:val="0"/>
                          <w:marRight w:val="0"/>
                          <w:marTop w:val="0"/>
                          <w:marBottom w:val="0"/>
                          <w:divBdr>
                            <w:top w:val="none" w:sz="0" w:space="0" w:color="auto"/>
                            <w:left w:val="none" w:sz="0" w:space="0" w:color="auto"/>
                            <w:bottom w:val="none" w:sz="0" w:space="0" w:color="auto"/>
                            <w:right w:val="none" w:sz="0" w:space="0" w:color="auto"/>
                          </w:divBdr>
                          <w:divsChild>
                            <w:div w:id="2046248601">
                              <w:marLeft w:val="0"/>
                              <w:marRight w:val="120"/>
                              <w:marTop w:val="0"/>
                              <w:marBottom w:val="0"/>
                              <w:divBdr>
                                <w:top w:val="none" w:sz="0" w:space="0" w:color="auto"/>
                                <w:left w:val="none" w:sz="0" w:space="0" w:color="auto"/>
                                <w:bottom w:val="none" w:sz="0" w:space="0" w:color="auto"/>
                                <w:right w:val="none" w:sz="0" w:space="0" w:color="auto"/>
                              </w:divBdr>
                              <w:divsChild>
                                <w:div w:id="73205954">
                                  <w:marLeft w:val="0"/>
                                  <w:marRight w:val="0"/>
                                  <w:marTop w:val="0"/>
                                  <w:marBottom w:val="0"/>
                                  <w:divBdr>
                                    <w:top w:val="none" w:sz="0" w:space="0" w:color="auto"/>
                                    <w:left w:val="none" w:sz="0" w:space="0" w:color="auto"/>
                                    <w:bottom w:val="none" w:sz="0" w:space="0" w:color="auto"/>
                                    <w:right w:val="none" w:sz="0" w:space="0" w:color="auto"/>
                                  </w:divBdr>
                                  <w:divsChild>
                                    <w:div w:id="15945083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95094881">
                              <w:marLeft w:val="780"/>
                              <w:marRight w:val="0"/>
                              <w:marTop w:val="0"/>
                              <w:marBottom w:val="0"/>
                              <w:divBdr>
                                <w:top w:val="none" w:sz="0" w:space="0" w:color="auto"/>
                                <w:left w:val="none" w:sz="0" w:space="0" w:color="auto"/>
                                <w:bottom w:val="none" w:sz="0" w:space="0" w:color="auto"/>
                                <w:right w:val="none" w:sz="0" w:space="0" w:color="auto"/>
                              </w:divBdr>
                              <w:divsChild>
                                <w:div w:id="2114549651">
                                  <w:marLeft w:val="0"/>
                                  <w:marRight w:val="0"/>
                                  <w:marTop w:val="0"/>
                                  <w:marBottom w:val="0"/>
                                  <w:divBdr>
                                    <w:top w:val="none" w:sz="0" w:space="0" w:color="auto"/>
                                    <w:left w:val="none" w:sz="0" w:space="0" w:color="auto"/>
                                    <w:bottom w:val="none" w:sz="0" w:space="0" w:color="auto"/>
                                    <w:right w:val="none" w:sz="0" w:space="0" w:color="auto"/>
                                  </w:divBdr>
                                  <w:divsChild>
                                    <w:div w:id="130485363">
                                      <w:marLeft w:val="0"/>
                                      <w:marRight w:val="0"/>
                                      <w:marTop w:val="0"/>
                                      <w:marBottom w:val="0"/>
                                      <w:divBdr>
                                        <w:top w:val="none" w:sz="0" w:space="0" w:color="auto"/>
                                        <w:left w:val="none" w:sz="0" w:space="0" w:color="auto"/>
                                        <w:bottom w:val="none" w:sz="0" w:space="0" w:color="auto"/>
                                        <w:right w:val="none" w:sz="0" w:space="0" w:color="auto"/>
                                      </w:divBdr>
                                      <w:divsChild>
                                        <w:div w:id="2038266842">
                                          <w:marLeft w:val="0"/>
                                          <w:marRight w:val="0"/>
                                          <w:marTop w:val="0"/>
                                          <w:marBottom w:val="0"/>
                                          <w:divBdr>
                                            <w:top w:val="none" w:sz="0" w:space="0" w:color="auto"/>
                                            <w:left w:val="none" w:sz="0" w:space="0" w:color="auto"/>
                                            <w:bottom w:val="none" w:sz="0" w:space="0" w:color="auto"/>
                                            <w:right w:val="none" w:sz="0" w:space="0" w:color="auto"/>
                                          </w:divBdr>
                                        </w:div>
                                      </w:divsChild>
                                    </w:div>
                                    <w:div w:id="908612847">
                                      <w:marLeft w:val="0"/>
                                      <w:marRight w:val="0"/>
                                      <w:marTop w:val="30"/>
                                      <w:marBottom w:val="0"/>
                                      <w:divBdr>
                                        <w:top w:val="none" w:sz="0" w:space="0" w:color="auto"/>
                                        <w:left w:val="none" w:sz="0" w:space="0" w:color="auto"/>
                                        <w:bottom w:val="none" w:sz="0" w:space="0" w:color="auto"/>
                                        <w:right w:val="none" w:sz="0" w:space="0" w:color="auto"/>
                                      </w:divBdr>
                                    </w:div>
                                  </w:divsChild>
                                </w:div>
                                <w:div w:id="2005743319">
                                  <w:marLeft w:val="0"/>
                                  <w:marRight w:val="0"/>
                                  <w:marTop w:val="0"/>
                                  <w:marBottom w:val="0"/>
                                  <w:divBdr>
                                    <w:top w:val="none" w:sz="0" w:space="0" w:color="auto"/>
                                    <w:left w:val="none" w:sz="0" w:space="0" w:color="auto"/>
                                    <w:bottom w:val="none" w:sz="0" w:space="0" w:color="auto"/>
                                    <w:right w:val="none" w:sz="0" w:space="0" w:color="auto"/>
                                  </w:divBdr>
                                  <w:divsChild>
                                    <w:div w:id="1585534098">
                                      <w:marLeft w:val="0"/>
                                      <w:marRight w:val="0"/>
                                      <w:marTop w:val="0"/>
                                      <w:marBottom w:val="0"/>
                                      <w:divBdr>
                                        <w:top w:val="none" w:sz="0" w:space="0" w:color="auto"/>
                                        <w:left w:val="none" w:sz="0" w:space="0" w:color="auto"/>
                                        <w:bottom w:val="none" w:sz="0" w:space="0" w:color="auto"/>
                                        <w:right w:val="none" w:sz="0" w:space="0" w:color="auto"/>
                                      </w:divBdr>
                                      <w:divsChild>
                                        <w:div w:id="1302224755">
                                          <w:marLeft w:val="0"/>
                                          <w:marRight w:val="0"/>
                                          <w:marTop w:val="0"/>
                                          <w:marBottom w:val="0"/>
                                          <w:divBdr>
                                            <w:top w:val="none" w:sz="0" w:space="0" w:color="auto"/>
                                            <w:left w:val="none" w:sz="0" w:space="0" w:color="auto"/>
                                            <w:bottom w:val="none" w:sz="0" w:space="0" w:color="auto"/>
                                            <w:right w:val="none" w:sz="0" w:space="0" w:color="auto"/>
                                          </w:divBdr>
                                          <w:divsChild>
                                            <w:div w:id="1342775190">
                                              <w:marLeft w:val="0"/>
                                              <w:marRight w:val="0"/>
                                              <w:marTop w:val="0"/>
                                              <w:marBottom w:val="0"/>
                                              <w:divBdr>
                                                <w:top w:val="none" w:sz="0" w:space="0" w:color="auto"/>
                                                <w:left w:val="none" w:sz="0" w:space="0" w:color="auto"/>
                                                <w:bottom w:val="none" w:sz="0" w:space="0" w:color="auto"/>
                                                <w:right w:val="none" w:sz="0" w:space="0" w:color="auto"/>
                                              </w:divBdr>
                                              <w:divsChild>
                                                <w:div w:id="1298072558">
                                                  <w:marLeft w:val="0"/>
                                                  <w:marRight w:val="0"/>
                                                  <w:marTop w:val="0"/>
                                                  <w:marBottom w:val="0"/>
                                                  <w:divBdr>
                                                    <w:top w:val="none" w:sz="0" w:space="0" w:color="auto"/>
                                                    <w:left w:val="none" w:sz="0" w:space="0" w:color="auto"/>
                                                    <w:bottom w:val="none" w:sz="0" w:space="0" w:color="auto"/>
                                                    <w:right w:val="none" w:sz="0" w:space="0" w:color="auto"/>
                                                  </w:divBdr>
                                                  <w:divsChild>
                                                    <w:div w:id="796022111">
                                                      <w:marLeft w:val="0"/>
                                                      <w:marRight w:val="0"/>
                                                      <w:marTop w:val="0"/>
                                                      <w:marBottom w:val="0"/>
                                                      <w:divBdr>
                                                        <w:top w:val="none" w:sz="0" w:space="0" w:color="auto"/>
                                                        <w:left w:val="none" w:sz="0" w:space="0" w:color="auto"/>
                                                        <w:bottom w:val="none" w:sz="0" w:space="0" w:color="auto"/>
                                                        <w:right w:val="none" w:sz="0" w:space="0" w:color="auto"/>
                                                      </w:divBdr>
                                                      <w:divsChild>
                                                        <w:div w:id="19285449">
                                                          <w:marLeft w:val="0"/>
                                                          <w:marRight w:val="0"/>
                                                          <w:marTop w:val="0"/>
                                                          <w:marBottom w:val="0"/>
                                                          <w:divBdr>
                                                            <w:top w:val="none" w:sz="0" w:space="0" w:color="auto"/>
                                                            <w:left w:val="none" w:sz="0" w:space="0" w:color="auto"/>
                                                            <w:bottom w:val="none" w:sz="0" w:space="0" w:color="auto"/>
                                                            <w:right w:val="none" w:sz="0" w:space="0" w:color="auto"/>
                                                          </w:divBdr>
                                                          <w:divsChild>
                                                            <w:div w:id="1888948015">
                                                              <w:marLeft w:val="0"/>
                                                              <w:marRight w:val="0"/>
                                                              <w:marTop w:val="0"/>
                                                              <w:marBottom w:val="0"/>
                                                              <w:divBdr>
                                                                <w:top w:val="none" w:sz="0" w:space="0" w:color="auto"/>
                                                                <w:left w:val="none" w:sz="0" w:space="0" w:color="auto"/>
                                                                <w:bottom w:val="none" w:sz="0" w:space="0" w:color="auto"/>
                                                                <w:right w:val="none" w:sz="0" w:space="0" w:color="auto"/>
                                                              </w:divBdr>
                                                            </w:div>
                                                          </w:divsChild>
                                                        </w:div>
                                                        <w:div w:id="2119719083">
                                                          <w:marLeft w:val="0"/>
                                                          <w:marRight w:val="0"/>
                                                          <w:marTop w:val="0"/>
                                                          <w:marBottom w:val="0"/>
                                                          <w:divBdr>
                                                            <w:top w:val="none" w:sz="0" w:space="0" w:color="auto"/>
                                                            <w:left w:val="none" w:sz="0" w:space="0" w:color="auto"/>
                                                            <w:bottom w:val="none" w:sz="0" w:space="0" w:color="auto"/>
                                                            <w:right w:val="none" w:sz="0" w:space="0" w:color="auto"/>
                                                          </w:divBdr>
                                                          <w:divsChild>
                                                            <w:div w:id="893274297">
                                                              <w:marLeft w:val="0"/>
                                                              <w:marRight w:val="0"/>
                                                              <w:marTop w:val="0"/>
                                                              <w:marBottom w:val="0"/>
                                                              <w:divBdr>
                                                                <w:top w:val="none" w:sz="0" w:space="0" w:color="auto"/>
                                                                <w:left w:val="none" w:sz="0" w:space="0" w:color="auto"/>
                                                                <w:bottom w:val="none" w:sz="0" w:space="0" w:color="auto"/>
                                                                <w:right w:val="none" w:sz="0" w:space="0" w:color="auto"/>
                                                              </w:divBdr>
                                                              <w:divsChild>
                                                                <w:div w:id="15911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0129">
                                                          <w:marLeft w:val="0"/>
                                                          <w:marRight w:val="0"/>
                                                          <w:marTop w:val="0"/>
                                                          <w:marBottom w:val="0"/>
                                                          <w:divBdr>
                                                            <w:top w:val="none" w:sz="0" w:space="0" w:color="auto"/>
                                                            <w:left w:val="none" w:sz="0" w:space="0" w:color="auto"/>
                                                            <w:bottom w:val="none" w:sz="0" w:space="0" w:color="auto"/>
                                                            <w:right w:val="none" w:sz="0" w:space="0" w:color="auto"/>
                                                          </w:divBdr>
                                                          <w:divsChild>
                                                            <w:div w:id="1184244452">
                                                              <w:marLeft w:val="0"/>
                                                              <w:marRight w:val="0"/>
                                                              <w:marTop w:val="0"/>
                                                              <w:marBottom w:val="0"/>
                                                              <w:divBdr>
                                                                <w:top w:val="none" w:sz="0" w:space="0" w:color="auto"/>
                                                                <w:left w:val="none" w:sz="0" w:space="0" w:color="auto"/>
                                                                <w:bottom w:val="none" w:sz="0" w:space="0" w:color="auto"/>
                                                                <w:right w:val="none" w:sz="0" w:space="0" w:color="auto"/>
                                                              </w:divBdr>
                                                              <w:divsChild>
                                                                <w:div w:id="10726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6400">
                                                          <w:marLeft w:val="0"/>
                                                          <w:marRight w:val="0"/>
                                                          <w:marTop w:val="0"/>
                                                          <w:marBottom w:val="0"/>
                                                          <w:divBdr>
                                                            <w:top w:val="none" w:sz="0" w:space="0" w:color="auto"/>
                                                            <w:left w:val="none" w:sz="0" w:space="0" w:color="auto"/>
                                                            <w:bottom w:val="none" w:sz="0" w:space="0" w:color="auto"/>
                                                            <w:right w:val="none" w:sz="0" w:space="0" w:color="auto"/>
                                                          </w:divBdr>
                                                          <w:divsChild>
                                                            <w:div w:id="1390886686">
                                                              <w:marLeft w:val="0"/>
                                                              <w:marRight w:val="0"/>
                                                              <w:marTop w:val="0"/>
                                                              <w:marBottom w:val="0"/>
                                                              <w:divBdr>
                                                                <w:top w:val="none" w:sz="0" w:space="0" w:color="auto"/>
                                                                <w:left w:val="none" w:sz="0" w:space="0" w:color="auto"/>
                                                                <w:bottom w:val="none" w:sz="0" w:space="0" w:color="auto"/>
                                                                <w:right w:val="none" w:sz="0" w:space="0" w:color="auto"/>
                                                              </w:divBdr>
                                                              <w:divsChild>
                                                                <w:div w:id="16074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20245">
                                                          <w:marLeft w:val="0"/>
                                                          <w:marRight w:val="0"/>
                                                          <w:marTop w:val="0"/>
                                                          <w:marBottom w:val="0"/>
                                                          <w:divBdr>
                                                            <w:top w:val="none" w:sz="0" w:space="0" w:color="auto"/>
                                                            <w:left w:val="none" w:sz="0" w:space="0" w:color="auto"/>
                                                            <w:bottom w:val="none" w:sz="0" w:space="0" w:color="auto"/>
                                                            <w:right w:val="none" w:sz="0" w:space="0" w:color="auto"/>
                                                          </w:divBdr>
                                                          <w:divsChild>
                                                            <w:div w:id="1666588136">
                                                              <w:marLeft w:val="0"/>
                                                              <w:marRight w:val="0"/>
                                                              <w:marTop w:val="0"/>
                                                              <w:marBottom w:val="0"/>
                                                              <w:divBdr>
                                                                <w:top w:val="none" w:sz="0" w:space="0" w:color="auto"/>
                                                                <w:left w:val="none" w:sz="0" w:space="0" w:color="auto"/>
                                                                <w:bottom w:val="none" w:sz="0" w:space="0" w:color="auto"/>
                                                                <w:right w:val="none" w:sz="0" w:space="0" w:color="auto"/>
                                                              </w:divBdr>
                                                              <w:divsChild>
                                                                <w:div w:id="10137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312004">
                              <w:marLeft w:val="0"/>
                              <w:marRight w:val="0"/>
                              <w:marTop w:val="0"/>
                              <w:marBottom w:val="0"/>
                              <w:divBdr>
                                <w:top w:val="none" w:sz="0" w:space="0" w:color="auto"/>
                                <w:left w:val="none" w:sz="0" w:space="0" w:color="auto"/>
                                <w:bottom w:val="none" w:sz="0" w:space="0" w:color="auto"/>
                                <w:right w:val="none" w:sz="0" w:space="0" w:color="auto"/>
                              </w:divBdr>
                              <w:divsChild>
                                <w:div w:id="1821733324">
                                  <w:marLeft w:val="0"/>
                                  <w:marRight w:val="0"/>
                                  <w:marTop w:val="0"/>
                                  <w:marBottom w:val="0"/>
                                  <w:divBdr>
                                    <w:top w:val="none" w:sz="0" w:space="0" w:color="auto"/>
                                    <w:left w:val="none" w:sz="0" w:space="0" w:color="auto"/>
                                    <w:bottom w:val="none" w:sz="0" w:space="0" w:color="auto"/>
                                    <w:right w:val="none" w:sz="0" w:space="0" w:color="auto"/>
                                  </w:divBdr>
                                  <w:divsChild>
                                    <w:div w:id="965623628">
                                      <w:marLeft w:val="0"/>
                                      <w:marRight w:val="0"/>
                                      <w:marTop w:val="0"/>
                                      <w:marBottom w:val="0"/>
                                      <w:divBdr>
                                        <w:top w:val="none" w:sz="0" w:space="0" w:color="auto"/>
                                        <w:left w:val="none" w:sz="0" w:space="0" w:color="auto"/>
                                        <w:bottom w:val="none" w:sz="0" w:space="0" w:color="auto"/>
                                        <w:right w:val="none" w:sz="0" w:space="0" w:color="auto"/>
                                      </w:divBdr>
                                      <w:divsChild>
                                        <w:div w:id="1598296443">
                                          <w:marLeft w:val="0"/>
                                          <w:marRight w:val="0"/>
                                          <w:marTop w:val="0"/>
                                          <w:marBottom w:val="0"/>
                                          <w:divBdr>
                                            <w:top w:val="none" w:sz="0" w:space="0" w:color="auto"/>
                                            <w:left w:val="none" w:sz="0" w:space="0" w:color="auto"/>
                                            <w:bottom w:val="none" w:sz="0" w:space="0" w:color="auto"/>
                                            <w:right w:val="none" w:sz="0" w:space="0" w:color="auto"/>
                                          </w:divBdr>
                                          <w:divsChild>
                                            <w:div w:id="1021661652">
                                              <w:marLeft w:val="0"/>
                                              <w:marRight w:val="0"/>
                                              <w:marTop w:val="60"/>
                                              <w:marBottom w:val="0"/>
                                              <w:divBdr>
                                                <w:top w:val="none" w:sz="0" w:space="0" w:color="auto"/>
                                                <w:left w:val="none" w:sz="0" w:space="0" w:color="auto"/>
                                                <w:bottom w:val="none" w:sz="0" w:space="0" w:color="auto"/>
                                                <w:right w:val="none" w:sz="0" w:space="0" w:color="auto"/>
                                              </w:divBdr>
                                              <w:divsChild>
                                                <w:div w:id="13371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93871">
                          <w:marLeft w:val="780"/>
                          <w:marRight w:val="240"/>
                          <w:marTop w:val="180"/>
                          <w:marBottom w:val="0"/>
                          <w:divBdr>
                            <w:top w:val="none" w:sz="0" w:space="0" w:color="auto"/>
                            <w:left w:val="none" w:sz="0" w:space="0" w:color="auto"/>
                            <w:bottom w:val="none" w:sz="0" w:space="0" w:color="auto"/>
                            <w:right w:val="none" w:sz="0" w:space="0" w:color="auto"/>
                          </w:divBdr>
                          <w:divsChild>
                            <w:div w:id="1981835352">
                              <w:marLeft w:val="0"/>
                              <w:marRight w:val="0"/>
                              <w:marTop w:val="0"/>
                              <w:marBottom w:val="0"/>
                              <w:divBdr>
                                <w:top w:val="none" w:sz="0" w:space="0" w:color="auto"/>
                                <w:left w:val="none" w:sz="0" w:space="0" w:color="auto"/>
                                <w:bottom w:val="none" w:sz="0" w:space="0" w:color="auto"/>
                                <w:right w:val="none" w:sz="0" w:space="0" w:color="auto"/>
                              </w:divBdr>
                              <w:divsChild>
                                <w:div w:id="492256030">
                                  <w:marLeft w:val="0"/>
                                  <w:marRight w:val="0"/>
                                  <w:marTop w:val="0"/>
                                  <w:marBottom w:val="0"/>
                                  <w:divBdr>
                                    <w:top w:val="none" w:sz="0" w:space="0" w:color="auto"/>
                                    <w:left w:val="none" w:sz="0" w:space="0" w:color="auto"/>
                                    <w:bottom w:val="none" w:sz="0" w:space="0" w:color="auto"/>
                                    <w:right w:val="none" w:sz="0" w:space="0" w:color="auto"/>
                                  </w:divBdr>
                                  <w:divsChild>
                                    <w:div w:id="1712261368">
                                      <w:marLeft w:val="0"/>
                                      <w:marRight w:val="0"/>
                                      <w:marTop w:val="0"/>
                                      <w:marBottom w:val="0"/>
                                      <w:divBdr>
                                        <w:top w:val="none" w:sz="0" w:space="0" w:color="auto"/>
                                        <w:left w:val="none" w:sz="0" w:space="0" w:color="auto"/>
                                        <w:bottom w:val="none" w:sz="0" w:space="0" w:color="auto"/>
                                        <w:right w:val="none" w:sz="0" w:space="0" w:color="auto"/>
                                      </w:divBdr>
                                      <w:divsChild>
                                        <w:div w:id="1599830314">
                                          <w:marLeft w:val="0"/>
                                          <w:marRight w:val="0"/>
                                          <w:marTop w:val="0"/>
                                          <w:marBottom w:val="0"/>
                                          <w:divBdr>
                                            <w:top w:val="none" w:sz="0" w:space="0" w:color="auto"/>
                                            <w:left w:val="none" w:sz="0" w:space="0" w:color="auto"/>
                                            <w:bottom w:val="none" w:sz="0" w:space="0" w:color="auto"/>
                                            <w:right w:val="none" w:sz="0" w:space="0" w:color="auto"/>
                                          </w:divBdr>
                                          <w:divsChild>
                                            <w:div w:id="4346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252697">
      <w:bodyDiv w:val="1"/>
      <w:marLeft w:val="0"/>
      <w:marRight w:val="0"/>
      <w:marTop w:val="0"/>
      <w:marBottom w:val="0"/>
      <w:divBdr>
        <w:top w:val="none" w:sz="0" w:space="0" w:color="auto"/>
        <w:left w:val="none" w:sz="0" w:space="0" w:color="auto"/>
        <w:bottom w:val="none" w:sz="0" w:space="0" w:color="auto"/>
        <w:right w:val="none" w:sz="0" w:space="0" w:color="auto"/>
      </w:divBdr>
    </w:div>
    <w:div w:id="1054348279">
      <w:bodyDiv w:val="1"/>
      <w:marLeft w:val="0"/>
      <w:marRight w:val="0"/>
      <w:marTop w:val="0"/>
      <w:marBottom w:val="0"/>
      <w:divBdr>
        <w:top w:val="none" w:sz="0" w:space="0" w:color="auto"/>
        <w:left w:val="none" w:sz="0" w:space="0" w:color="auto"/>
        <w:bottom w:val="none" w:sz="0" w:space="0" w:color="auto"/>
        <w:right w:val="none" w:sz="0" w:space="0" w:color="auto"/>
      </w:divBdr>
    </w:div>
    <w:div w:id="1175921433">
      <w:bodyDiv w:val="1"/>
      <w:marLeft w:val="0"/>
      <w:marRight w:val="0"/>
      <w:marTop w:val="0"/>
      <w:marBottom w:val="0"/>
      <w:divBdr>
        <w:top w:val="none" w:sz="0" w:space="0" w:color="auto"/>
        <w:left w:val="none" w:sz="0" w:space="0" w:color="auto"/>
        <w:bottom w:val="none" w:sz="0" w:space="0" w:color="auto"/>
        <w:right w:val="none" w:sz="0" w:space="0" w:color="auto"/>
      </w:divBdr>
    </w:div>
    <w:div w:id="1402215365">
      <w:bodyDiv w:val="1"/>
      <w:marLeft w:val="0"/>
      <w:marRight w:val="0"/>
      <w:marTop w:val="0"/>
      <w:marBottom w:val="0"/>
      <w:divBdr>
        <w:top w:val="none" w:sz="0" w:space="0" w:color="auto"/>
        <w:left w:val="none" w:sz="0" w:space="0" w:color="auto"/>
        <w:bottom w:val="none" w:sz="0" w:space="0" w:color="auto"/>
        <w:right w:val="none" w:sz="0" w:space="0" w:color="auto"/>
      </w:divBdr>
      <w:divsChild>
        <w:div w:id="1731732791">
          <w:marLeft w:val="0"/>
          <w:marRight w:val="0"/>
          <w:marTop w:val="0"/>
          <w:marBottom w:val="0"/>
          <w:divBdr>
            <w:top w:val="none" w:sz="0" w:space="0" w:color="auto"/>
            <w:left w:val="none" w:sz="0" w:space="0" w:color="auto"/>
            <w:bottom w:val="none" w:sz="0" w:space="0" w:color="auto"/>
            <w:right w:val="none" w:sz="0" w:space="0" w:color="auto"/>
          </w:divBdr>
        </w:div>
      </w:divsChild>
    </w:div>
    <w:div w:id="1736007582">
      <w:bodyDiv w:val="1"/>
      <w:marLeft w:val="0"/>
      <w:marRight w:val="0"/>
      <w:marTop w:val="0"/>
      <w:marBottom w:val="0"/>
      <w:divBdr>
        <w:top w:val="none" w:sz="0" w:space="0" w:color="auto"/>
        <w:left w:val="none" w:sz="0" w:space="0" w:color="auto"/>
        <w:bottom w:val="none" w:sz="0" w:space="0" w:color="auto"/>
        <w:right w:val="none" w:sz="0" w:space="0" w:color="auto"/>
      </w:divBdr>
      <w:divsChild>
        <w:div w:id="1163157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3283</Words>
  <Characters>18714</Characters>
  <Application>Microsoft Office Word</Application>
  <DocSecurity>0</DocSecurity>
  <Lines>155</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SOUSA Nuno (TRADE)</dc:creator>
  <cp:lastModifiedBy>fina del prado</cp:lastModifiedBy>
  <cp:revision>2</cp:revision>
  <dcterms:created xsi:type="dcterms:W3CDTF">2021-12-28T19:38:00Z</dcterms:created>
  <dcterms:modified xsi:type="dcterms:W3CDTF">2021-12-28T19:38:00Z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PDF CoDe 2018 4.7111.7111 (c) 2002-2018 European Commission</vt:lpwstr>
  </property>
  <property fmtid="{D5CDD505-2E9C-101B-9397-08002B2CF9AE}" pid="4" name="LastSaved">
    <vt:filetime>2021-11-26T00:00:00Z</vt:filetime>
  </property>
</Properties>
</file>